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drawing>
          <wp:anchor behindDoc="0" distT="0" distB="0" distL="114935" distR="114935" simplePos="0" locked="0" layoutInCell="0" allowOverlap="1" relativeHeight="8">
            <wp:simplePos x="0" y="0"/>
            <wp:positionH relativeFrom="margin">
              <wp:posOffset>2679700</wp:posOffset>
            </wp:positionH>
            <wp:positionV relativeFrom="margin">
              <wp:posOffset>-94615</wp:posOffset>
            </wp:positionV>
            <wp:extent cx="579755" cy="765810"/>
            <wp:effectExtent l="0" t="0" r="0" b="0"/>
            <wp:wrapSquare wrapText="bothSides"/>
            <wp:docPr id="1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4" t="-94" r="-124" b="-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5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98a0245a-fcd7-4c61-9d59-4ce3414be7df"/>
        <w:widowControl/>
        <w:suppressAutoHyphens w:val="true"/>
        <w:overflowPunct w:val="false"/>
        <w:bidi w:val="0"/>
        <w:spacing w:lineRule="auto" w:line="240" w:before="0" w:after="0"/>
        <w:ind w:hanging="0" w:left="0" w:right="113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98a0245a-fcd7-4c61-9d59-4ce3414be7df"/>
        <w:spacing w:lineRule="auto" w:line="240" w:before="57" w:after="57"/>
        <w:jc w:val="center"/>
        <w:rPr>
          <w:rFonts w:ascii="PT Astra Serif" w:hAnsi="PT Astra Serif"/>
          <w:iCs/>
          <w:color w:val="000000"/>
          <w:sz w:val="28"/>
          <w:lang w:val="en-US"/>
        </w:rPr>
      </w:pPr>
      <w:r>
        <w:rPr>
          <w:rFonts w:ascii="PT Astra Serif" w:hAnsi="PT Astra Serif"/>
          <w:iCs/>
          <w:color w:val="000000"/>
          <w:sz w:val="28"/>
          <w:lang w:val="en-US"/>
        </w:rPr>
        <w:t>МИНИСТЕРСТВО ТРУДА И СОЦИАЛЬНОЙ ЗАЩИТЫ КУЗБАССА</w:t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  <w:iCs/>
          <w:color w:val="000000"/>
          <w:sz w:val="28"/>
        </w:rPr>
      </w:pPr>
      <w:r>
        <w:rPr>
          <w:rFonts w:ascii="PT Astra Serif" w:hAnsi="PT Astra Serif"/>
          <w:iCs/>
          <w:color w:val="000000"/>
          <w:sz w:val="28"/>
        </w:rPr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</w:rPr>
        <w:t>ПРИКАЗ</w:t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</w:rPr>
        <w:t>от _________ № _____</w:t>
      </w:r>
    </w:p>
    <w:p>
      <w:pPr>
        <w:pStyle w:val="Normal98a0245a-fcd7-4c61-9d59-4ce3414be7df"/>
        <w:spacing w:lineRule="auto" w:line="240"/>
        <w:ind w:firstLine="993"/>
        <w:rPr>
          <w:rFonts w:ascii="PT Astra Serif" w:hAnsi="PT Astra Serif"/>
          <w:b/>
          <w:iCs/>
          <w:color w:val="000000"/>
          <w:sz w:val="28"/>
        </w:rPr>
      </w:pPr>
      <w:r>
        <w:rPr>
          <w:rFonts w:ascii="PT Astra Serif" w:hAnsi="PT Astra Serif"/>
          <w:b/>
          <w:iCs/>
          <w:color w:val="000000"/>
          <w:sz w:val="28"/>
        </w:rPr>
      </w:r>
    </w:p>
    <w:p>
      <w:pPr>
        <w:pStyle w:val="Normal98a0245a-fcd7-4c61-9d59-4ce3414be7df"/>
        <w:spacing w:lineRule="auto" w:line="240"/>
        <w:ind w:firstLine="993"/>
        <w:rPr>
          <w:rFonts w:ascii="PT Astra Serif" w:hAnsi="PT Astra Serif"/>
          <w:b/>
          <w:iCs/>
          <w:color w:val="000000"/>
          <w:sz w:val="28"/>
        </w:rPr>
      </w:pPr>
      <w:r>
        <w:rPr>
          <w:rFonts w:ascii="PT Astra Serif" w:hAnsi="PT Astra Serif"/>
          <w:b/>
          <w:iCs/>
          <w:color w:val="000000"/>
          <w:sz w:val="28"/>
        </w:rPr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iCs/>
          <w:color w:val="000000"/>
          <w:sz w:val="28"/>
        </w:rPr>
        <w:t>Об утверждении административного регламента</w:t>
      </w:r>
    </w:p>
    <w:p>
      <w:pPr>
        <w:pStyle w:val="Normal98a0245a-fcd7-4c61-9d59-4ce3414be7df"/>
        <w:spacing w:lineRule="auto" w:line="240"/>
        <w:jc w:val="center"/>
        <w:rPr>
          <w:rFonts w:ascii="PT Astra Serif" w:hAnsi="PT Astra Serif" w:eastAsia="Times New Roman" w:cs="Times New Roman"/>
          <w:b/>
          <w:iCs/>
          <w:color w:val="000000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iCs/>
          <w:color w:val="000000"/>
          <w:kern w:val="0"/>
          <w:sz w:val="28"/>
          <w:szCs w:val="20"/>
          <w:lang w:val="ru-RU" w:eastAsia="ru-RU" w:bidi="ar-SA"/>
        </w:rPr>
        <w:t xml:space="preserve">Министерства труда и социальной защиты </w:t>
      </w:r>
    </w:p>
    <w:p>
      <w:pPr>
        <w:pStyle w:val="Normal98a0245a-fcd7-4c61-9d59-4ce3414be7df"/>
        <w:spacing w:lineRule="auto" w:line="240"/>
        <w:jc w:val="center"/>
        <w:rPr/>
      </w:pPr>
      <w:r>
        <w:rPr>
          <w:rFonts w:eastAsia="Times New Roman" w:cs="Times New Roman" w:ascii="PT Astra Serif" w:hAnsi="PT Astra Serif"/>
          <w:b/>
          <w:iCs/>
          <w:color w:val="000000"/>
          <w:kern w:val="0"/>
          <w:sz w:val="28"/>
          <w:szCs w:val="20"/>
          <w:lang w:val="ru-RU" w:eastAsia="ru-RU" w:bidi="ar-SA"/>
        </w:rPr>
        <w:t>Кузбасса п</w:t>
      </w:r>
      <w:r>
        <w:rPr>
          <w:rFonts w:ascii="PT Astra Serif" w:hAnsi="PT Astra Serif"/>
          <w:b/>
          <w:iCs/>
          <w:color w:val="000000"/>
          <w:sz w:val="28"/>
        </w:rPr>
        <w:t xml:space="preserve">о предоставлению государственной услуги </w:t>
      </w:r>
    </w:p>
    <w:p>
      <w:pPr>
        <w:pStyle w:val="Normal98a0245a-fcd7-4c61-9d59-4ce3414be7df"/>
        <w:jc w:val="center"/>
        <w:rPr>
          <w:rFonts w:ascii="PT Astra Serif" w:hAnsi="PT Astra Serif"/>
          <w:b/>
          <w:iCs/>
          <w:sz w:val="28"/>
        </w:rPr>
      </w:pPr>
      <w:r>
        <w:rPr>
          <w:rFonts w:ascii="PT Astra Serif" w:hAnsi="PT Astra Serif"/>
          <w:b/>
          <w:iCs/>
          <w:sz w:val="28"/>
        </w:rPr>
        <w:t>«Назначение денежной выплаты отдельным категориям граждан»</w:t>
      </w:r>
    </w:p>
    <w:p>
      <w:pPr>
        <w:pStyle w:val="Normal98a0245a-fcd7-4c61-9d59-4ce3414be7df"/>
        <w:jc w:val="center"/>
        <w:rPr>
          <w:rFonts w:ascii="PT Astra Serif" w:hAnsi="PT Astra Serif"/>
          <w:b/>
          <w:iCs/>
          <w:sz w:val="28"/>
        </w:rPr>
      </w:pPr>
      <w:r>
        <w:rPr>
          <w:rFonts w:ascii="PT Astra Serif" w:hAnsi="PT Astra Serif"/>
          <w:b/>
          <w:iCs/>
          <w:sz w:val="28"/>
        </w:rPr>
      </w:r>
    </w:p>
    <w:p>
      <w:pPr>
        <w:pStyle w:val="Normal181ce3dc-bb70-4ed9-99d7-8248ae041cff"/>
        <w:spacing w:lineRule="auto" w:line="240"/>
        <w:ind w:firstLine="709"/>
        <w:jc w:val="both"/>
        <w:rPr/>
      </w:pPr>
      <w:r>
        <w:rPr>
          <w:rFonts w:ascii="PT Astra Serif" w:hAnsi="PT Astra Serif"/>
          <w:iCs/>
          <w:color w:val="000000"/>
          <w:sz w:val="28"/>
        </w:rPr>
        <w:t xml:space="preserve">В соответствии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0"/>
          <w:lang w:val="ru-RU" w:eastAsia="ru-RU" w:bidi="ar-SA"/>
        </w:rPr>
        <w:t xml:space="preserve">с Федеральным </w:t>
      </w:r>
      <w:hyperlink r:id="rId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0"/>
            <w:lang w:val="ru-RU" w:eastAsia="ru-RU" w:bidi="ar-SA"/>
          </w:rPr>
          <w:t>законом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0"/>
          <w:lang w:val="ru-RU" w:eastAsia="ru-RU" w:bidi="ar-SA"/>
        </w:rPr>
        <w:t xml:space="preserve"> от 27.07.2010 № 210-ФЗ «Об организации предоставления государственных и муниципальных услуг», </w:t>
      </w:r>
      <w:hyperlink r:id="rId4" w:tooltip="Постановление Правительства РФ от 20.07.2021 N 1228 (ред. от 29.12.2025) &quot;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0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0"/>
          <w:lang w:val="ru-RU" w:eastAsia="ru-RU" w:bidi="ar-SA"/>
        </w:rPr>
        <w:t xml:space="preserve">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hyperlink r:id="rId5" w:tooltip="Постановление Правительства Кемеровской области - Кузбасса от 15.05.2020 N 290 (ред. от 24.03.2026) &quot;Об утверждении перечня государственных услуг исполнительных органов Кемеровской области - Кузбасса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0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0"/>
          <w:lang w:val="ru-RU" w:eastAsia="ru-RU" w:bidi="ar-SA"/>
        </w:rPr>
        <w:t xml:space="preserve"> Правительства Кемеровской - Кузбасса от 15.05.2020 № 290 «Об утверждении перечня государственных услуг исполнительных органов Кемеровской области - Кузбасса», </w:t>
      </w:r>
      <w:hyperlink r:id="rId6" w:tooltip="Постановление Правительства Кемеровской области - Кузбасса от 12.08.2025 N 506 &quot;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&quot; {КонсультантПлюс}">
        <w:r>
          <w:rPr>
            <w:rStyle w:val="Style"/>
            <w:rFonts w:eastAsia="Times New Roman" w:cs="Times New Roman" w:ascii="PT Astra Serif" w:hAnsi="PT Astra Serif"/>
            <w:iCs/>
            <w:color w:val="000000"/>
            <w:kern w:val="0"/>
            <w:sz w:val="28"/>
            <w:szCs w:val="20"/>
            <w:lang w:val="ru-RU" w:eastAsia="ru-RU" w:bidi="ar-SA"/>
          </w:rPr>
          <w:t>постановлением</w:t>
        </w:r>
      </w:hyperlink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0"/>
          <w:lang w:val="ru-RU" w:eastAsia="ru-RU" w:bidi="ar-SA"/>
        </w:rPr>
        <w:t xml:space="preserve"> Правительства Кемеровской области - Кузбасса от 12.08.2025 № 506 «Об утверждении Порядка разработки и утверждения административных регламентов предоставления государственных услуг исполнительными органами Кемеровской области - Кузбасса» приказываю: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</w:rPr>
        <w:t>1. Утвердить прилагаемый административный регламент Министерства труда и социальной защиты Кузбасса по предоставлению государственной услуги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0"/>
          <w:lang w:val="ru-RU" w:eastAsia="ru-RU" w:bidi="ar-SA"/>
        </w:rPr>
        <w:t xml:space="preserve"> «Назначение денежной выплаты отдельным категориям граждан».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0"/>
          <w:lang w:val="ru-RU" w:eastAsia="ru-RU" w:bidi="ar-SA"/>
        </w:rPr>
        <w:t>2.  Признать утратившим силу приказ департамента социальной защиты населения Кемеровской области от 27.07.2018 № 81 «Об утверждении административного регламента предоставления государственной услуги «Назначение отдельным категориям граждан денежной выплаты».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</w:rPr>
        <w:t>3. Государственному казенному учреждению «Центр социальных выплат и информатизации Министерства труда и социальной защиты Кузбасса» обеспечить размещение настоящего приказа на сайте «Электронный бюллетень Правительства Кемеровской области - Кузбасса» и на официальном сайте Министерства труда и социальной защиты Кузбасса.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</w:rPr>
        <w:t xml:space="preserve">4. Контроль за исполнением приказа оставляю за собой. </w:t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181ce3dc-bb70-4ed9-99d7-8248ae041cff"/>
        <w:spacing w:lineRule="auto" w:line="240"/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98a0245a-fcd7-4c61-9d59-4ce3414be7df"/>
        <w:widowControl/>
        <w:suppressAutoHyphens w:val="true"/>
        <w:spacing w:lineRule="auto" w:line="240" w:before="0" w:after="0"/>
        <w:jc w:val="left"/>
        <w:rPr>
          <w:rFonts w:ascii="PT Astra Serif" w:hAnsi="PT Astra Serif"/>
        </w:rPr>
      </w:pPr>
      <w:r>
        <w:rPr>
          <w:iCs/>
          <w:sz w:val="28"/>
          <w:lang w:val="ru-RU" w:bidi="ar-SA"/>
        </w:rPr>
        <w:t>Министр</w:t>
        <w:tab/>
        <w:tab/>
        <w:tab/>
        <w:tab/>
        <w:tab/>
        <w:tab/>
        <w:tab/>
        <w:tab/>
        <w:tab/>
        <w:t xml:space="preserve">         </w:t>
      </w:r>
      <w:r>
        <w:rPr>
          <w:rFonts w:ascii="PT Astra Serif" w:hAnsi="PT Astra Serif"/>
          <w:iCs/>
          <w:color w:val="000000"/>
          <w:sz w:val="28"/>
          <w:lang w:val="ru-RU" w:bidi="ar-SA"/>
        </w:rPr>
        <w:t>Н.С. Чайка</w:t>
      </w:r>
    </w:p>
    <w:p>
      <w:pPr>
        <w:pStyle w:val="Normal98a0245a-fcd7-4c61-9d59-4ce3414be7df"/>
        <w:spacing w:lineRule="auto" w:line="240" w:before="0" w:after="16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  <w:r>
        <w:br w:type="page"/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left="5670" w:right="-1"/>
        <w:contextualSpacing/>
        <w:jc w:val="center"/>
        <w:rPr/>
      </w:pPr>
      <w:r>
        <w:rPr>
          <w:rFonts w:ascii="PT Astra Serif" w:hAnsi="PT Astra Serif"/>
          <w:iCs/>
          <w:color w:val="000000"/>
          <w:sz w:val="28"/>
        </w:rPr>
        <w:t>Утвержден</w:t>
      </w:r>
      <w:r>
        <w:rPr>
          <w:rFonts w:ascii="PT Astra Serif" w:hAnsi="PT Astra Serif"/>
          <w:iCs/>
          <w:color w:val="000000"/>
          <w:sz w:val="28"/>
          <w:lang w:val="en-US"/>
        </w:rPr>
        <w:t xml:space="preserve"> </w:t>
      </w:r>
    </w:p>
    <w:p>
      <w:pPr>
        <w:pStyle w:val="Normal98a0245a-fcd7-4c61-9d59-4ce3414be7df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 w:before="0" w:after="0"/>
        <w:ind w:hanging="0" w:left="5272" w:right="0"/>
        <w:contextualSpacing/>
        <w:jc w:val="center"/>
        <w:rPr>
          <w:rFonts w:ascii="PT Astra Serif" w:hAnsi="PT Astra Serif" w:eastAsia="Times New Roman" w:cs="Times New Roman"/>
          <w:iCs/>
          <w:color w:val="000000"/>
          <w:kern w:val="0"/>
          <w:sz w:val="28"/>
          <w:szCs w:val="20"/>
          <w:lang w:val="ru-RU" w:eastAsia="ru-RU" w:bidi="ar-SA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0"/>
          <w:lang w:val="ru-RU" w:eastAsia="ru-RU" w:bidi="ar-SA"/>
        </w:rPr>
        <w:t xml:space="preserve">приказом Министерства труда и социальной защиты Кузбасса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left="5670" w:right="-1"/>
        <w:contextualSpacing/>
        <w:jc w:val="center"/>
        <w:rPr/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0"/>
          <w:lang w:val="ru-RU" w:eastAsia="ru-RU" w:bidi="ar-SA"/>
        </w:rPr>
        <w:t>от _____</w:t>
      </w:r>
      <w:r>
        <w:rPr>
          <w:rFonts w:ascii="PT Astra Serif" w:hAnsi="PT Astra Serif"/>
          <w:iCs/>
          <w:color w:val="000000"/>
          <w:sz w:val="28"/>
          <w:lang w:val="en-US"/>
        </w:rPr>
        <w:t>______ № ______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rPr>
          <w:rFonts w:ascii="PT Astra Serif" w:hAnsi="PT Astra Serif"/>
          <w:iCs/>
          <w:color w:val="000000"/>
          <w:sz w:val="28"/>
          <w:lang w:val="en-US"/>
        </w:rPr>
      </w:pPr>
      <w:r>
        <w:rPr>
          <w:rFonts w:ascii="PT Astra Serif" w:hAnsi="PT Astra Serif"/>
          <w:iCs/>
          <w:color w:val="000000"/>
          <w:sz w:val="28"/>
          <w:lang w:val="en-US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Административный регламент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color w:val="000000"/>
          <w:sz w:val="28"/>
          <w:szCs w:val="28"/>
        </w:rPr>
        <w:t>Министерства труда и социальной защиты Кузбасса</w:t>
      </w:r>
      <w:r>
        <w:rPr>
          <w:rFonts w:ascii="PT Astra Serif" w:hAnsi="PT Astra Serif"/>
          <w:b/>
          <w:iCs/>
          <w:color w:val="000000"/>
          <w:sz w:val="28"/>
          <w:szCs w:val="28"/>
        </w:rPr>
        <w:t xml:space="preserve"> по предоставлению государственной услуги </w:t>
      </w:r>
      <w:r>
        <w:rPr>
          <w:rFonts w:ascii="PT Astra Serif" w:hAnsi="PT Astra Serif"/>
          <w:b/>
          <w:bCs/>
          <w:sz w:val="28"/>
          <w:szCs w:val="28"/>
        </w:rPr>
        <w:t>«Назначение денежной выплаты отдельным категориям граждан»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I. Общие положения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Настоящий административный регламент устанавливает порядок и стандарт предоставления государственной услуги «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Назначение денежной выплаты отдельным категориям граждан» (далее соответственно — административный регламент, Услуга).</w:t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Услуга предоставляется следующей категории заявителей: граждане (представители граждан) из числа категорий, указанных в статье 1 Закона Кемеровской области от 12.12.2006 № 156-ОЗ «О денежной выплате отдельным категориям граждан» (далее - Закон), место жительства которых находится на территории Кемеровской области - Кузбасса, указанные в таблице № 2 приложения № 1 к настоящему административном</w:t>
      </w:r>
      <w:r>
        <w:rPr>
          <w:rFonts w:ascii="PT Astra Serif" w:hAnsi="PT Astra Serif"/>
          <w:iCs/>
          <w:color w:val="000000"/>
          <w:sz w:val="28"/>
          <w:szCs w:val="28"/>
        </w:rPr>
        <w:t>у регламенту (далее - заявитель, представитель).</w:t>
      </w:r>
    </w:p>
    <w:p>
      <w:pPr>
        <w:pStyle w:val="ListParagraphce1fd3f6-d7f7-4359-a422-aeb1142ff497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Услуга предоставляется заявителю в соответствии с категориями (признаками) заявителя,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Style w:val="FootnoteReference"/>
          <w:rFonts w:ascii="PT Astra Serif" w:hAnsi="PT Astra Serif"/>
          <w:iCs/>
          <w:color w:val="000000"/>
          <w:sz w:val="28"/>
          <w:szCs w:val="28"/>
          <w:vertAlign w:val="superscript"/>
        </w:rPr>
        <w:footnoteReference w:id="2"/>
      </w:r>
      <w:r>
        <w:rPr>
          <w:rFonts w:ascii="PT Astra Serif" w:hAnsi="PT Astra Serif"/>
          <w:iCs/>
          <w:color w:val="000000"/>
          <w:sz w:val="28"/>
          <w:szCs w:val="28"/>
        </w:rPr>
        <w:t xml:space="preserve"> (далее – единый портал) (при наличии технической возможности), и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— Кузбасса» (далее - региональный портал).</w:t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II. Стандарт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Наименование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Назначение денежной выплаты отдельным категориям граждан.</w:t>
        <w:br/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Наименование органа, предоставляющего Услугу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>Услугу предоставляют органы, уполномоченные органами местного самоуправления в сфере социальной поддержки и социального обслуживания населения (далее – уполномоченный орган).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Результат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iCs/>
          <w:color w:val="000000"/>
          <w:sz w:val="28"/>
          <w:szCs w:val="28"/>
        </w:rPr>
        <w:t>При обращении заявителя за н</w:t>
      </w:r>
      <w:r>
        <w:rPr>
          <w:rFonts w:ascii="PT Astra Serif" w:hAnsi="PT Astra Serif"/>
          <w:iCs/>
          <w:color w:val="000000"/>
          <w:sz w:val="28"/>
          <w:szCs w:val="28"/>
          <w:lang w:val="en-US"/>
        </w:rPr>
        <w:t xml:space="preserve">азначением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eastAsia="ru-RU" w:bidi="ar-SA"/>
        </w:rPr>
        <w:t xml:space="preserve">денежной выплаты отдельным категориям граждан результатом предоставления Услуги является решение о назначении либо об отказе в назначении денежной выплаты в соответствии с формами 1 и 2 приложения № 4 к настоящему административному регламенту (в форме электронного документа или документа на бумажном носителе по запросу заявителя). </w:t>
      </w:r>
    </w:p>
    <w:p>
      <w:pPr>
        <w:pStyle w:val="ListParagraphce1fd3f6-d7f7-4359-a422-aeb1142ff497"/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Результаты предоставления Услуги могут быть получены </w:t>
      </w:r>
      <w:r>
        <w:rPr>
          <w:rFonts w:ascii="PT Astra Serif" w:hAnsi="PT Astra Serif"/>
          <w:color w:val="000000"/>
          <w:sz w:val="28"/>
          <w:szCs w:val="28"/>
        </w:rPr>
        <w:t>в уполномоченном органе, МФЦ, посредством регионального портала и единого портала (при наличии технической возможности).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  <w:t>Срок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iCs/>
          <w:color w:val="000000"/>
          <w:sz w:val="28"/>
          <w:szCs w:val="28"/>
        </w:rPr>
      </w:pPr>
      <w:r>
        <w:rPr>
          <w:rFonts w:ascii="PT Astra Serif" w:hAnsi="PT Astra Serif"/>
          <w:b/>
          <w:iCs/>
          <w:color w:val="000000"/>
          <w:sz w:val="28"/>
          <w:szCs w:val="28"/>
        </w:rPr>
      </w:r>
    </w:p>
    <w:p>
      <w:pPr>
        <w:pStyle w:val="ListParagraphce1fd3f6-d7f7-4359-a422-aeb1142ff497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/>
      </w:pPr>
      <w:r>
        <w:rPr>
          <w:rFonts w:ascii="PT Astra Serif" w:hAnsi="PT Astra Serif"/>
          <w:iCs/>
          <w:color w:val="000000"/>
          <w:sz w:val="28"/>
          <w:szCs w:val="28"/>
        </w:rPr>
        <w:t xml:space="preserve">Максимальный срок предоставления Услуги, исчисляемый с даты регистрации заявления о предоставлении Услуги и документов, необходимых для предоставления Услуги, составляет </w:t>
      </w:r>
      <w:r>
        <w:rPr>
          <w:rFonts w:ascii="PT Astra Serif" w:hAnsi="PT Astra Serif"/>
          <w:iCs/>
          <w:color w:val="000000"/>
          <w:sz w:val="28"/>
          <w:szCs w:val="28"/>
          <w:shd w:fill="auto" w:val="clear"/>
        </w:rPr>
        <w:t>1</w:t>
      </w:r>
      <w:r>
        <w:rPr>
          <w:rFonts w:ascii="PT Astra Serif" w:hAnsi="PT Astra Serif"/>
          <w:iCs/>
          <w:color w:val="000000"/>
          <w:sz w:val="28"/>
          <w:szCs w:val="28"/>
          <w:shd w:fill="auto" w:val="clear"/>
          <w:lang w:val="en-US"/>
        </w:rPr>
        <w:t>0 рабочих дней.</w:t>
      </w:r>
    </w:p>
    <w:p>
      <w:pPr>
        <w:pStyle w:val="ListParagraphce1fd3f6-d7f7-4359-a422-aeb1142ff497"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>
          <w:rFonts w:ascii="PT Astra Serif" w:hAnsi="PT Astra Serif"/>
          <w:iCs/>
          <w:color w:val="000000"/>
          <w:sz w:val="28"/>
          <w:szCs w:val="28"/>
          <w:shd w:fill="auto" w:val="clear"/>
          <w:lang w:val="en-US"/>
        </w:rPr>
      </w:pPr>
      <w:r>
        <w:rPr>
          <w:rFonts w:ascii="PT Astra Serif" w:hAnsi="PT Astra Serif"/>
          <w:iCs/>
          <w:color w:val="000000"/>
          <w:sz w:val="28"/>
          <w:szCs w:val="28"/>
          <w:shd w:fill="auto" w:val="clear"/>
          <w:lang w:val="en-US"/>
        </w:rPr>
        <w:t>Максимальный срок предоставления Услуги в отношении категорий граждан, указанных в подпункте 7 статьи 1 Закона, исчисляемый с даты регистрации заявления о предоставлении Услуги и документов, необходимых для предоставления Услуги,  составляет 6 рабочих дней.</w:t>
      </w:r>
    </w:p>
    <w:p>
      <w:pPr>
        <w:pStyle w:val="ListParagraph"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hanging="0" w:left="0" w:right="-1"/>
        <w:jc w:val="both"/>
        <w:rPr>
          <w:rFonts w:ascii="PT Astra Serif" w:hAnsi="PT Astra Serif"/>
          <w:iCs/>
          <w:color w:val="000000"/>
          <w:sz w:val="28"/>
          <w:szCs w:val="28"/>
          <w:shd w:fill="auto" w:val="clear"/>
          <w:lang w:val="en-US"/>
        </w:rPr>
      </w:pPr>
      <w:r>
        <w:rPr>
          <w:rFonts w:ascii="PT Astra Serif" w:hAnsi="PT Astra Serif"/>
          <w:iCs/>
          <w:color w:val="000000"/>
          <w:sz w:val="28"/>
          <w:szCs w:val="28"/>
          <w:shd w:fill="auto" w:val="clear"/>
          <w:lang w:val="en-US"/>
        </w:rPr>
      </w:r>
    </w:p>
    <w:p>
      <w:pPr>
        <w:pStyle w:val="ConsPlusTitle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Размер платы, взимаемой с заявителя при предоставлении</w:t>
      </w:r>
    </w:p>
    <w:p>
      <w:pPr>
        <w:pStyle w:val="ConsPlusTitle"/>
        <w:spacing w:lineRule="auto" w:line="24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Услуги, и способы ее взимания</w:t>
      </w:r>
    </w:p>
    <w:p>
      <w:pPr>
        <w:pStyle w:val="ListParagraphce1fd3f6-d7f7-4359-a422-aeb1142ff497"/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>
          <w:rFonts w:ascii="PT Astra Serif" w:hAnsi="PT Astra Serif"/>
          <w:iCs/>
          <w:color w:val="000000"/>
          <w:sz w:val="28"/>
          <w:szCs w:val="28"/>
          <w:lang w:val="en-US"/>
        </w:rPr>
      </w:pPr>
      <w:r>
        <w:rPr>
          <w:rFonts w:ascii="PT Astra Serif" w:hAnsi="PT Astra Serif"/>
          <w:iCs/>
          <w:color w:val="000000"/>
          <w:sz w:val="28"/>
          <w:szCs w:val="28"/>
          <w:lang w:val="en-US"/>
        </w:rPr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390" w:leader="none"/>
          <w:tab w:val="left" w:pos="720" w:leader="none"/>
          <w:tab w:val="left" w:pos="780" w:leader="none"/>
          <w:tab w:val="left" w:pos="855" w:leader="none"/>
          <w:tab w:val="left" w:pos="1470" w:leader="none"/>
          <w:tab w:val="left" w:pos="2145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Взимание платы за предоставление Услуги законодательством не предусмотрено. </w:t>
      </w:r>
    </w:p>
    <w:p>
      <w:pPr>
        <w:pStyle w:val="ListParagraph"/>
        <w:widowControl/>
        <w:numPr>
          <w:ilvl w:val="6"/>
          <w:numId w:val="1"/>
        </w:numPr>
        <w:tabs>
          <w:tab w:val="clear" w:pos="708"/>
          <w:tab w:val="left" w:pos="390" w:leader="none"/>
          <w:tab w:val="left" w:pos="720" w:leader="none"/>
          <w:tab w:val="left" w:pos="780" w:leader="none"/>
          <w:tab w:val="left" w:pos="855" w:leader="none"/>
          <w:tab w:val="left" w:pos="1470" w:leader="none"/>
          <w:tab w:val="left" w:pos="2145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  <w:t>Информация о том, что Услуга предоставляется бесплатно, размещается на официальном сайте уполномоченного органа. При личном обращении заявителя за предоставлением Услуги специалист уполномоченного органа информирует, о том, что Услуга предоставляется бесплатно.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i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i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ConsPlusTitle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Максимальный срок ожидания в очереди при подаче заявителем</w:t>
      </w:r>
    </w:p>
    <w:p>
      <w:pPr>
        <w:pStyle w:val="ConsPlusTitle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заявления при получении результата предоставления Услуги</w:t>
      </w:r>
    </w:p>
    <w:p>
      <w:pPr>
        <w:pStyle w:val="ConsPlusTitle"/>
        <w:numPr>
          <w:ilvl w:val="0"/>
          <w:numId w:val="0"/>
        </w:numPr>
        <w:spacing w:lineRule="auto" w:line="240"/>
        <w:ind w:hanging="0" w:left="0"/>
        <w:jc w:val="center"/>
        <w:outlineLvl w:val="2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450" w:leader="none"/>
          <w:tab w:val="left" w:pos="510" w:leader="none"/>
          <w:tab w:val="left" w:pos="750" w:leader="none"/>
          <w:tab w:val="left" w:pos="900" w:leader="none"/>
          <w:tab w:val="left" w:pos="1470" w:leader="none"/>
          <w:tab w:val="left" w:pos="2130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Максимальный срок ожидания в очереди при подаче заявления о предоставлении Услуги и при получении результата предоставления Услуги в уполномоченном органе составляет не более 15 минут.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450" w:leader="none"/>
          <w:tab w:val="left" w:pos="510" w:leader="none"/>
          <w:tab w:val="left" w:pos="750" w:leader="none"/>
          <w:tab w:val="left" w:pos="900" w:leader="none"/>
          <w:tab w:val="left" w:pos="1470" w:leader="none"/>
          <w:tab w:val="left" w:pos="2130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50" w:leader="none"/>
          <w:tab w:val="left" w:pos="510" w:leader="none"/>
          <w:tab w:val="left" w:pos="750" w:leader="none"/>
          <w:tab w:val="left" w:pos="900" w:leader="none"/>
          <w:tab w:val="left" w:pos="1470" w:leader="none"/>
          <w:tab w:val="left" w:pos="2130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bCs/>
          <w:sz w:val="28"/>
          <w:szCs w:val="28"/>
        </w:rPr>
        <w:t>Срок регистрации заявления о предоставлении Услуги</w:t>
      </w:r>
    </w:p>
    <w:p>
      <w:pPr>
        <w:pStyle w:val="ListParagraph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50" w:leader="none"/>
          <w:tab w:val="left" w:pos="510" w:leader="none"/>
          <w:tab w:val="left" w:pos="750" w:leader="none"/>
          <w:tab w:val="left" w:pos="900" w:leader="none"/>
          <w:tab w:val="left" w:pos="1470" w:leader="none"/>
          <w:tab w:val="left" w:pos="2130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0" w:after="0"/>
        <w:ind w:firstLine="851" w:left="0" w:right="-1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228" w:after="228"/>
        <w:ind w:hanging="0" w:left="0" w:right="-1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ab/>
        <w:tab/>
        <w:tab/>
        <w:tab/>
        <w:tab/>
        <w:t>а) при личном обращении в уполномоченный орган – 1 рабочий день;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0" w:after="0"/>
        <w:ind w:hanging="0" w:left="0" w:right="-1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ab/>
        <w:tab/>
        <w:tab/>
        <w:tab/>
        <w:tab/>
        <w:t>б) в МФЦ (при наличии заключенного соглашения о взаимодействии с МФЦ) – 1 рабочий день;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0" w:after="0"/>
        <w:ind w:hanging="0" w:left="0" w:right="-1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ab/>
        <w:tab/>
        <w:tab/>
        <w:tab/>
        <w:tab/>
        <w:t>в) посредством регионального портала – 1 рабочий день;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495" w:leader="none"/>
          <w:tab w:val="left" w:pos="555" w:leader="none"/>
          <w:tab w:val="left" w:pos="615" w:leader="none"/>
          <w:tab w:val="left" w:pos="720" w:leader="none"/>
          <w:tab w:val="left" w:pos="870" w:leader="none"/>
          <w:tab w:val="left" w:pos="900" w:leader="none"/>
          <w:tab w:val="left" w:pos="1134" w:leader="none"/>
          <w:tab w:val="left" w:pos="1365" w:leader="none"/>
        </w:tabs>
        <w:suppressAutoHyphens w:val="true"/>
        <w:bidi w:val="0"/>
        <w:spacing w:lineRule="auto" w:line="240" w:before="0" w:after="0"/>
        <w:ind w:hanging="0" w:left="0" w:right="-1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ab/>
        <w:tab/>
        <w:tab/>
        <w:tab/>
        <w:tab/>
        <w:t>г) посредством единого портала (при наличии технической возможности) – 1 рабочий день.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Требования к помещениям, в которых предоставляется Услуга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  <w:tab w:val="left" w:pos="1410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Требования к помещениям, в которых предоставляется Услуга, размещены на официальном сайте уполномоченного органа в сети «Интернет».</w:t>
      </w:r>
    </w:p>
    <w:p>
      <w:pPr>
        <w:pStyle w:val="ListParagraphce1fd3f6-d7f7-4359-a422-aeb1142ff497"/>
        <w:widowControl/>
        <w:numPr>
          <w:ilvl w:val="6"/>
          <w:numId w:val="1"/>
        </w:numPr>
        <w:tabs>
          <w:tab w:val="clear" w:pos="708"/>
          <w:tab w:val="left" w:pos="284" w:leader="none"/>
          <w:tab w:val="left" w:pos="1134" w:leader="none"/>
          <w:tab w:val="left" w:pos="1410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Нормативные правовые документы, регламентирующие предоставление Услуги, информация о порядке, документах и сроках предоставления Услуги размещаются на официальном сайте уполномоченного органа в сети «Интернет».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color w:val="FF4000"/>
        </w:rPr>
      </w:pPr>
      <w:r>
        <w:rPr>
          <w:rFonts w:ascii="PT Astra Serif" w:hAnsi="PT Astra Serif"/>
          <w:color w:val="FF4000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  <w:szCs w:val="28"/>
        </w:rPr>
        <w:t>Показатели доступности и качества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</w:r>
    </w:p>
    <w:p>
      <w:pPr>
        <w:pStyle w:val="ListParagraphce1fd3f6-d7f7-4359-a422-aeb1142ff497"/>
        <w:numPr>
          <w:ilvl w:val="0"/>
          <w:numId w:val="1"/>
        </w:numPr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/>
      </w:pPr>
      <w:r>
        <w:rPr>
          <w:rFonts w:ascii="PT Astra Serif" w:hAnsi="PT Astra Serif"/>
          <w:sz w:val="28"/>
          <w:szCs w:val="28"/>
        </w:rPr>
        <w:t xml:space="preserve">Показатели доступности и качества Услуги размещены на официальном сайте </w:t>
      </w:r>
      <w:r>
        <w:rPr>
          <w:rFonts w:ascii="PT Astra Serif" w:hAnsi="PT Astra Serif"/>
          <w:sz w:val="28"/>
          <w:szCs w:val="28"/>
          <w:shd w:fill="auto" w:val="clear"/>
        </w:rPr>
        <w:t>уполномоченного органа</w:t>
      </w:r>
      <w:r>
        <w:rPr>
          <w:rFonts w:ascii="PT Astra Serif" w:hAnsi="PT Astra Serif"/>
          <w:sz w:val="28"/>
          <w:szCs w:val="28"/>
        </w:rPr>
        <w:t xml:space="preserve"> в сети «Интернет», а также на едином портале.</w:t>
      </w:r>
    </w:p>
    <w:p>
      <w:pPr>
        <w:pStyle w:val="ListParagraphce1fd3f6-d7f7-4359-a422-aeb1142ff497"/>
        <w:tabs>
          <w:tab w:val="clear" w:pos="708"/>
          <w:tab w:val="left" w:pos="284" w:leader="none"/>
          <w:tab w:val="left" w:pos="1134" w:leader="none"/>
        </w:tabs>
        <w:spacing w:lineRule="auto" w:line="240"/>
        <w:ind w:firstLine="851" w:left="0" w:right="-1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Иные требования к предоставлению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1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Услуги, которые являются необходимыми и обязательными для предоставления Услуги, законодательством не предусмотрены.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firstLine="851" w:left="0" w:right="-1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Информационные системы, используемые для предоставления Услуги: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913" w:leader="none"/>
        </w:tabs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>а) региональный портал;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/>
      </w:pPr>
      <w:r>
        <w:rPr>
          <w:rFonts w:ascii="PT Astra Serif" w:hAnsi="PT Astra Serif"/>
          <w:sz w:val="28"/>
          <w:szCs w:val="28"/>
        </w:rPr>
        <w:t xml:space="preserve">б) </w:t>
      </w:r>
      <w:r>
        <w:rPr>
          <w:rFonts w:eastAsia="Calibri" w:cs="Tahoma" w:ascii="PT Astra Serif" w:hAnsi="PT Astra Serif"/>
          <w:color w:val="auto"/>
          <w:kern w:val="0"/>
          <w:sz w:val="28"/>
          <w:szCs w:val="28"/>
          <w:lang w:val="ru-RU" w:eastAsia="en-US" w:bidi="ar-SA"/>
        </w:rPr>
        <w:t>федеральная государственная информационная система «Единая система межведомственного электронного взаимодействия» (далее - СМЭВ);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в) ведомственная информационная система «Адресная социальная помощь» .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color w:val="000000"/>
          <w:sz w:val="28"/>
          <w:szCs w:val="28"/>
          <w:shd w:fill="auto" w:val="clear"/>
        </w:rPr>
      </w:pPr>
      <w:r>
        <w:rPr>
          <w:rFonts w:ascii="PT Astra Serif" w:hAnsi="PT Astra Serif"/>
          <w:color w:val="000000"/>
          <w:sz w:val="28"/>
          <w:szCs w:val="28"/>
          <w:shd w:fill="auto" w:val="clear"/>
        </w:rPr>
        <w:t>Невозможность предоставления законному представителю несовершеннолетнего, не являющемуся заявителем, результата предоставления Услуги в отношении несовершеннолетнего, оформленного в форме документа на бумажном носителе в случае, если заявитель в момент подачи заявления выразил письменно желание получить запрашиваемый результат предоставления Услуги в отношении несовершеннолетнего лично, обусловлено тем, что заявителем является только совершеннолетний гражданин.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Порядок предоставления результата Услуги в отношении несовершеннолетнего, оформленного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Предоставление Услуги в МФЦ осуществляется при наличии заключенного соглашения о взаимодействии с МФЦ. Принятие МФЦ решения об отказе в приеме запроса и документов и (или) информации, необходимых для предоставления Услуги, законодательством не предусмотрено. </w:t>
      </w:r>
    </w:p>
    <w:p>
      <w:pPr>
        <w:pStyle w:val="Normal"/>
        <w:widowControl/>
        <w:numPr>
          <w:ilvl w:val="0"/>
          <w:numId w:val="4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МФЦ осуществляет выдачу заявителю результата предоставления Услуги,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включая выдачу документов на бумажном носителе, подтверждающих содержание электронных документов, направленных в МФЦ по результатам предоставления Услуги. </w:t>
      </w:r>
    </w:p>
    <w:p>
      <w:pPr>
        <w:pStyle w:val="Normal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Исчерпывающий перечень документов, 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sdt>
        <w:sdtPr>
          <w:tag w:val="goog_rdk_26"/>
          <w:id w:val="-667085156"/>
        </w:sdtPr>
        <w:sdtContent>
          <w:r>
            <w:rPr/>
          </w:r>
          <w:r>
            <w:rPr/>
          </w:r>
        </w:sdtContent>
      </w:sdt>
      <w:sdt>
        <w:sdtPr>
          <w:tag w:val="goog_rdk_27"/>
          <w:id w:val="-1507136934"/>
        </w:sdtPr>
        <w:sdtContent>
          <w:r>
            <w:rPr/>
          </w:r>
          <w:r>
            <w:rPr/>
          </w:r>
        </w:sdtContent>
      </w:sdt>
      <w:sdt>
        <w:sdtPr>
          <w:tag w:val="goog_rdk_28"/>
          <w:id w:val="-51779007"/>
        </w:sdtPr>
        <w:sdtContent>
          <w:r>
            <w:rPr/>
          </w:r>
          <w:r>
            <w:rPr/>
          </w:r>
        </w:sdtContent>
      </w:sdt>
      <w:sdt>
        <w:sdtPr>
          <w:tag w:val="goog_rdk_29"/>
          <w:id w:val="702297071"/>
        </w:sdtPr>
        <w:sdtContent>
          <w:r>
            <w:rPr/>
          </w:r>
          <w:r>
            <w:rPr/>
          </w:r>
        </w:sdtContent>
      </w:sdt>
      <w:sdt>
        <w:sdtPr>
          <w:tag w:val="goog_rdk_30"/>
          <w:id w:val="-1312707403"/>
        </w:sdtPr>
        <w:sdtContent>
          <w:r>
            <w:rPr/>
          </w:r>
          <w:r>
            <w:rPr/>
          </w:r>
        </w:sdtContent>
      </w:sdt>
      <w:r>
        <w:rPr>
          <w:rFonts w:ascii="PT Astra Serif" w:hAnsi="PT Astra Serif"/>
          <w:b/>
          <w:color w:val="000000"/>
          <w:sz w:val="28"/>
          <w:szCs w:val="28"/>
        </w:rPr>
        <w:t>необходимых для предоставления Услуги</w:t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ListParagraphce1fd3f6-d7f7-4359-a422-aeb1142ff497"/>
        <w:widowControl/>
        <w:numPr>
          <w:ilvl w:val="0"/>
          <w:numId w:val="5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 w:before="0" w:after="0"/>
        <w:ind w:firstLine="794" w:left="0" w:right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В таблице № 3 приложения </w:t>
      </w:r>
      <w:r>
        <w:rPr>
          <w:rFonts w:ascii="PT Astra Serif" w:hAnsi="PT Astra Serif"/>
          <w:iCs/>
          <w:color w:val="000000"/>
          <w:sz w:val="28"/>
          <w:szCs w:val="28"/>
        </w:rPr>
        <w:t>№ 1</w:t>
      </w:r>
      <w:r>
        <w:rPr>
          <w:rFonts w:ascii="PT Astra Serif" w:hAnsi="PT Astra Serif"/>
          <w:color w:val="000000"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</w:t>
      </w:r>
      <w:r>
        <w:rPr>
          <w:rFonts w:ascii="PT Astra Serif" w:hAnsi="PT Astra Serif"/>
          <w:color w:val="000000"/>
          <w:sz w:val="28"/>
          <w:szCs w:val="28"/>
        </w:rPr>
        <w:tab/>
        <w:t xml:space="preserve">      а)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 (далее – обязательный документ);</w:t>
      </w:r>
    </w:p>
    <w:p>
      <w:pPr>
        <w:pStyle w:val="ListParagraphce1fd3f6-d7f7-4359-a422-aeb1142ff497"/>
        <w:numPr>
          <w:ilvl w:val="0"/>
          <w:numId w:val="0"/>
        </w:numPr>
        <w:spacing w:lineRule="auto" w:line="240"/>
        <w:ind w:hanging="0" w:left="0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         </w:t>
      </w:r>
      <w:r>
        <w:rPr>
          <w:rFonts w:ascii="PT Astra Serif" w:hAnsi="PT Astra Serif"/>
          <w:color w:val="000000"/>
          <w:sz w:val="28"/>
          <w:szCs w:val="28"/>
        </w:rPr>
        <w:t>б)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>
      <w:pPr>
        <w:pStyle w:val="ListParagraphce1fd3f6-d7f7-4359-a422-aeb1142ff497"/>
        <w:keepLines/>
        <w:widowControl/>
        <w:numPr>
          <w:ilvl w:val="0"/>
          <w:numId w:val="6"/>
        </w:numPr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Перечень способов подачи заявления о предоставлении Услуги и документов, необходимых для предоставления Услуги приведен в пункте 34.</w:t>
      </w:r>
    </w:p>
    <w:p>
      <w:pPr>
        <w:pStyle w:val="ListParagraphce1fd3f6-d7f7-4359-a422-aeb1142ff497"/>
        <w:keepLines/>
        <w:widowControl/>
        <w:numPr>
          <w:ilvl w:val="0"/>
          <w:numId w:val="6"/>
        </w:numPr>
        <w:suppressAutoHyphens w:val="true"/>
        <w:overflowPunct w:val="false"/>
        <w:bidi w:val="0"/>
        <w:spacing w:lineRule="auto" w:line="240" w:before="0" w:after="0"/>
        <w:ind w:firstLine="85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Сведения о форме заявления приведены в приложении № 2 к настоящему административному регламенту. </w:t>
      </w:r>
    </w:p>
    <w:p>
      <w:pPr>
        <w:pStyle w:val="ListParagraphce1fd3f6-d7f7-4359-a422-aeb1142ff497"/>
        <w:widowControl/>
        <w:suppressAutoHyphens w:val="true"/>
        <w:overflowPunct w:val="false"/>
        <w:bidi w:val="0"/>
        <w:ind w:hanging="0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  <w:sz w:val="28"/>
          <w:szCs w:val="28"/>
        </w:rPr>
        <w:t xml:space="preserve">Исчерпывающий </w:t>
      </w:r>
      <w:r>
        <w:rPr>
          <w:rFonts w:ascii="PT Astra Serif" w:hAnsi="PT Astra Serif"/>
          <w:b/>
          <w:iCs/>
          <w:color w:val="000000"/>
          <w:sz w:val="28"/>
          <w:szCs w:val="28"/>
        </w:rPr>
        <w:t>перечень</w:t>
      </w:r>
      <w:r>
        <w:rPr>
          <w:rFonts w:ascii="PT Astra Serif" w:hAnsi="PT Astra Serif"/>
          <w:b/>
          <w:color w:val="000000"/>
          <w:sz w:val="28"/>
          <w:szCs w:val="28"/>
        </w:rPr>
        <w:t xml:space="preserve"> оснований для отказа в приеме</w:t>
      </w:r>
      <w:r>
        <w:rPr>
          <w:rFonts w:ascii="PT Astra Serif" w:hAnsi="PT Astra Serif"/>
          <w:color w:val="000000"/>
          <w:sz w:val="28"/>
          <w:szCs w:val="28"/>
        </w:rPr>
        <w:br/>
      </w:r>
      <w:r>
        <w:rPr>
          <w:rFonts w:ascii="PT Astra Serif" w:hAnsi="PT Astra Serif"/>
          <w:b/>
          <w:color w:val="000000"/>
          <w:sz w:val="28"/>
          <w:szCs w:val="28"/>
        </w:rPr>
        <w:t>заявления и документов, необходимых для предоставления Услуги ии исчерпывающий перечень оснований для приостановления предоставления Услуги или для отказа в предоставлении Услуги</w:t>
      </w:r>
    </w:p>
    <w:p>
      <w:pPr>
        <w:pStyle w:val="ConsPlusNormal"/>
        <w:spacing w:lineRule="auto" w:line="240"/>
        <w:rPr/>
      </w:pPr>
      <w:r>
        <w:rPr/>
      </w:r>
    </w:p>
    <w:p>
      <w:pPr>
        <w:pStyle w:val="ConsPlusNormal"/>
        <w:widowControl w:val="false"/>
        <w:numPr>
          <w:ilvl w:val="0"/>
          <w:numId w:val="7"/>
        </w:numPr>
        <w:tabs>
          <w:tab w:val="clear" w:pos="708"/>
          <w:tab w:val="left" w:pos="813" w:leader="none"/>
        </w:tabs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Основания для отказа в приеме заявления и документов, необходимых для предоставления Услуги, не предусмотрены.</w:t>
      </w:r>
    </w:p>
    <w:p>
      <w:pPr>
        <w:pStyle w:val="ConsPlusNormal"/>
        <w:widowControl w:val="false"/>
        <w:numPr>
          <w:ilvl w:val="0"/>
          <w:numId w:val="7"/>
        </w:numPr>
        <w:tabs>
          <w:tab w:val="clear" w:pos="708"/>
          <w:tab w:val="left" w:pos="813" w:leader="none"/>
        </w:tabs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Основания для приостановления предоставления Услуги не предусмотрены.</w:t>
      </w:r>
    </w:p>
    <w:p>
      <w:pPr>
        <w:pStyle w:val="ConsPlusNormal"/>
        <w:widowControl w:val="false"/>
        <w:numPr>
          <w:ilvl w:val="0"/>
          <w:numId w:val="7"/>
        </w:numPr>
        <w:tabs>
          <w:tab w:val="clear" w:pos="708"/>
          <w:tab w:val="left" w:pos="813" w:leader="none"/>
        </w:tabs>
        <w:suppressAutoHyphens w:val="true"/>
        <w:overflowPunct w:val="false"/>
        <w:bidi w:val="0"/>
        <w:spacing w:lineRule="auto" w:line="240" w:before="0" w:after="0"/>
        <w:ind w:firstLine="567" w:left="0" w:righ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Решение об отказе в предоставлении Услуги принимает уполномоченный орган при наличии следующих оснований: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а) отсутствие у гражданина права на предоставление денежной выплаты;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 xml:space="preserve">б) представление гражданином (представителем гражданина) неполных и (или) недостоверных сведений; 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 xml:space="preserve">в) представление необходимых документов, обязанность по представлению которых возложена на гражданина, с нарушением требований к оформлению; 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/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г) непредставление гражданином или представление не в полном объеме необходимых документов (копий документов), обязанность по представлению которых возложена на гражданина, а также непредставление документов (копий документов) в соответствии с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u w:val="none"/>
          <w:lang w:val="ru-RU" w:eastAsia="ru-RU" w:bidi="ar-SA"/>
        </w:rPr>
        <w:t xml:space="preserve"> </w:t>
      </w:r>
      <w:r>
        <w:rPr>
          <w:rStyle w:val="Hyperlink"/>
          <w:rFonts w:eastAsia="Times New Roman" w:cs="Times New Roman" w:ascii="PT Astra Serif" w:hAnsi="PT Astra Serif"/>
          <w:color w:val="000000"/>
          <w:kern w:val="0"/>
          <w:sz w:val="28"/>
          <w:szCs w:val="28"/>
          <w:u w:val="none"/>
          <w:lang w:val="ru-RU" w:eastAsia="ru-RU" w:bidi="ar-SA"/>
        </w:rPr>
        <w:t>абзацем третьим пункта 3.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u w:val="none"/>
          <w:lang w:val="ru-RU" w:eastAsia="ru-RU" w:bidi="ar-SA"/>
        </w:rPr>
        <w:t>2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Порядка предоставления денежной выплаты, установленной Законом Кемеровской области «О денежной выплате отдельным категориям граждан», утвержденного постановлением Коллегии Администрации Кемеровской области от 31.05.2013 № 216 (далее - Порядок) и (или) предоставление документов (копий документов) с нарушением срока, указанного в абзаце третьем пункте 3.2 Порядка.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д) наличие в представленных документах исправлений, ошибок, противоречий, которые не позволяют однозначно истолковать их содержание, принадлежность одному лицу.</w:t>
      </w:r>
    </w:p>
    <w:p>
      <w:pPr>
        <w:pStyle w:val="ListParagraphce1fd3f6-d7f7-4359-a422-aeb1142ff497"/>
        <w:widowControl/>
        <w:numPr>
          <w:ilvl w:val="0"/>
          <w:numId w:val="8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Основания для отказа в предоставлении Услуги с учетом категории (признаков) заявителя приведены в таблице № 4 приложения       № 1 к настоящему административному регламенту. </w:t>
      </w:r>
    </w:p>
    <w:p>
      <w:pPr>
        <w:pStyle w:val="Normal98a0245a-fcd7-4c61-9d59-4ce3414be7df"/>
        <w:spacing w:lineRule="auto" w:line="240"/>
        <w:ind w:firstLine="720"/>
        <w:jc w:val="center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98a0245a-fcd7-4c61-9d59-4ce3414be7df"/>
        <w:spacing w:lineRule="auto" w:line="240"/>
        <w:ind w:firstLine="72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  <w:sz w:val="28"/>
          <w:szCs w:val="28"/>
          <w:lang w:val="en-US"/>
        </w:rPr>
        <w:t>III</w:t>
      </w:r>
      <w:r>
        <w:rPr>
          <w:rFonts w:ascii="PT Astra Serif" w:hAnsi="PT Astra Serif"/>
          <w:b/>
          <w:color w:val="000000"/>
          <w:sz w:val="28"/>
          <w:szCs w:val="28"/>
        </w:rPr>
        <w:t>. Состав, последовательность и сроки выполнения административных процедур</w:t>
      </w:r>
    </w:p>
    <w:p>
      <w:pPr>
        <w:pStyle w:val="Normal98a0245a-fcd7-4c61-9d59-4ce3414be7df"/>
        <w:spacing w:lineRule="auto" w:line="240"/>
        <w:ind w:firstLine="720"/>
        <w:jc w:val="center"/>
        <w:rPr>
          <w:rFonts w:ascii="PT Astra Serif" w:hAnsi="PT Astra Serif"/>
          <w:b/>
          <w:color w:val="000000"/>
          <w:sz w:val="28"/>
          <w:szCs w:val="28"/>
        </w:rPr>
      </w:pPr>
      <w:r>
        <w:rPr>
          <w:rFonts w:ascii="PT Astra Serif" w:hAnsi="PT Astra Serif"/>
          <w:b/>
          <w:color w:val="000000"/>
          <w:sz w:val="28"/>
          <w:szCs w:val="28"/>
        </w:rPr>
      </w:r>
    </w:p>
    <w:p>
      <w:pPr>
        <w:pStyle w:val="Normal98a0245a-fcd7-4c61-9d59-4ce3414be7df"/>
        <w:tabs>
          <w:tab w:val="clear" w:pos="708"/>
          <w:tab w:val="left" w:pos="284" w:leader="none"/>
          <w:tab w:val="left" w:pos="1134" w:leader="none"/>
        </w:tabs>
        <w:spacing w:lineRule="auto" w:line="240" w:before="0" w:after="0"/>
        <w:ind w:right="-1"/>
        <w:contextualSpacing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color w:val="000000"/>
          <w:sz w:val="28"/>
          <w:szCs w:val="28"/>
        </w:rPr>
        <w:t>Перечень осуществляемых при предоставлении Услуги административных процедур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firstLine="851" w:left="0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9"/>
        </w:numPr>
        <w:suppressAutoHyphens w:val="true"/>
        <w:overflowPunct w:val="false"/>
        <w:bidi w:val="0"/>
        <w:spacing w:lineRule="auto" w:line="240" w:before="0" w:after="0"/>
        <w:ind w:firstLine="567" w:left="0" w:right="0"/>
        <w:contextualSpacing/>
        <w:jc w:val="both"/>
        <w:rPr/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При предоставлении Услуги осуществляются следующие административные процедуры: 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а) профилирование заявителя;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б) прием заявления и документов и (или) информации, необходимых для предоставления Услуги;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в) межведомственное информационное взаимодействие;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г) принятие решения о предоставлении (об отказе в предоставлении) Услуги;</w:t>
      </w:r>
    </w:p>
    <w:p>
      <w:pPr>
        <w:pStyle w:val="ListParagraphce1fd3f6-d7f7-4359-a422-aeb1142ff497"/>
        <w:widowControl/>
        <w:suppressAutoHyphens w:val="true"/>
        <w:bidi w:val="0"/>
        <w:spacing w:lineRule="auto" w:line="240"/>
        <w:ind w:hanging="0" w:lef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д) предоставление результата Услуги;</w:t>
      </w:r>
    </w:p>
    <w:p>
      <w:pPr>
        <w:pStyle w:val="BodyText"/>
        <w:widowControl/>
        <w:suppressAutoHyphens w:val="true"/>
        <w:bidi w:val="0"/>
        <w:spacing w:lineRule="auto" w:line="240" w:before="0" w:after="0"/>
        <w:ind w:firstLine="907" w:left="0" w:right="0"/>
        <w:jc w:val="left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Профилирование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/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Категория (признак) определяется путем профилирования заявителя, в процессе которого устанавливается результат Услуги, за предоставлением которого он обратился. Идентификаторы категорий (признаков) заявителя, приведены в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таблице № 2 приложения № 1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2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Профилирование осуществляется:</w:t>
      </w:r>
    </w:p>
    <w:p>
      <w:pPr>
        <w:pStyle w:val="ListParagraphce1fd3f6-d7f7-4359-a422-aeb1142ff497"/>
        <w:widowControl/>
        <w:tabs>
          <w:tab w:val="clear" w:pos="708"/>
          <w:tab w:val="left" w:pos="738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 xml:space="preserve">а) в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уполномоченном органе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;</w:t>
      </w:r>
    </w:p>
    <w:p>
      <w:pPr>
        <w:pStyle w:val="ListParagraphce1fd3f6-d7f7-4359-a422-aeb1142ff497"/>
        <w:widowControl/>
        <w:tabs>
          <w:tab w:val="clear" w:pos="708"/>
          <w:tab w:val="left" w:pos="738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ab/>
        <w:t>б) в МФЦ;</w:t>
      </w:r>
    </w:p>
    <w:p>
      <w:pPr>
        <w:pStyle w:val="ListParagraphce1fd3f6-d7f7-4359-a422-aeb1142ff497"/>
        <w:widowControl/>
        <w:tabs>
          <w:tab w:val="clear" w:pos="708"/>
          <w:tab w:val="left" w:pos="738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в) посредством регионального портала;</w:t>
      </w:r>
    </w:p>
    <w:p>
      <w:pPr>
        <w:pStyle w:val="ListParagraphce1fd3f6-d7f7-4359-a422-aeb1142ff497"/>
        <w:widowControl/>
        <w:tabs>
          <w:tab w:val="clear" w:pos="708"/>
          <w:tab w:val="left" w:pos="788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г) посредством единого портала (при наличии технической возможности).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keepLines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contextualSpacing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 xml:space="preserve">Прием заявления и документов и (или) информации, 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contextualSpacing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необходимых для предоставления Услуги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/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заявления, документов и (или) информации приведены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в таблице № 3 приложения   № 1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Представление заявителем заявления и документов осуществляется в соответствии с формой, предусмотренной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приложением № 2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Способами установления личности (идентификации) заявителя являются:</w:t>
      </w:r>
    </w:p>
    <w:p>
      <w:pPr>
        <w:pStyle w:val="ListParagraphce1fd3f6-d7f7-4359-a422-aeb1142ff497"/>
        <w:widowControl/>
        <w:tabs>
          <w:tab w:val="clear" w:pos="708"/>
          <w:tab w:val="left" w:pos="850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 xml:space="preserve">а) в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уполномоченном органе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- документ, удостоверяющий личность;</w:t>
      </w:r>
    </w:p>
    <w:p>
      <w:pPr>
        <w:pStyle w:val="ListParagraphce1fd3f6-d7f7-4359-a422-aeb1142ff497"/>
        <w:widowControl/>
        <w:tabs>
          <w:tab w:val="clear" w:pos="708"/>
          <w:tab w:val="left" w:pos="85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б) в МФЦ - документ, удостоверяющий личность;</w:t>
      </w:r>
    </w:p>
    <w:p>
      <w:pPr>
        <w:pStyle w:val="ListParagraphce1fd3f6-d7f7-4359-a422-aeb1142ff497"/>
        <w:widowControl/>
        <w:tabs>
          <w:tab w:val="clear" w:pos="708"/>
          <w:tab w:val="left" w:pos="85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в) посредством регионального портала -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ЕСИА);</w:t>
      </w:r>
    </w:p>
    <w:p>
      <w:pPr>
        <w:pStyle w:val="ListParagraphce1fd3f6-d7f7-4359-a422-aeb1142ff497"/>
        <w:widowControl/>
        <w:tabs>
          <w:tab w:val="clear" w:pos="708"/>
          <w:tab w:val="left" w:pos="850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г) посредством единого портала (при наличии технической возможности) - ЕСИА.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Основания для принятия решения об отказе в приеме заявления и документов и (или) информации законодательством не предусмотрены.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Услуга не предусматривает возможности приема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уполномоченным органом</w:t>
      </w:r>
      <w:r>
        <w:rPr>
          <w:rFonts w:eastAsia="Times New Roman" w:cs="Times New Roman" w:ascii="PT Astra Serif" w:hAnsi="PT Astra Serif"/>
          <w:i/>
          <w:iCs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или</w:t>
      </w:r>
      <w:r>
        <w:rPr>
          <w:rFonts w:eastAsia="Times New Roman" w:cs="Times New Roman" w:ascii="PT Astra Serif" w:hAnsi="PT Astra Serif"/>
          <w:i/>
          <w:iCs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Fonts w:eastAsia="Times New Roman" w:cs="Times New Roman" w:ascii="PT Astra Serif" w:hAnsi="PT Astra Serif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МФЦ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заявления и документов, необходимых для предоставления Услуги, по выбору заявителя, независимо от его места жительства или места пребывания.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Срок регистрации заявления и документов, необходимых для предоставления Услуги, составляет с даты подачи заявления и документов, необходимых для предоставления Услуги: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ab/>
        <w:t xml:space="preserve">       а) в  уполномоченном органе</w:t>
      </w:r>
      <w:r>
        <w:rPr>
          <w:rFonts w:eastAsia="Times New Roman" w:cs="Times New Roman" w:ascii="PT Astra Serif" w:hAnsi="PT Astra Serif"/>
          <w:i/>
          <w:iCs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-  </w:t>
      </w:r>
      <w:r>
        <w:rPr>
          <w:rFonts w:eastAsia="Times New Roman" w:cs="Times New Roman" w:ascii="PT Astra Serif" w:hAnsi="PT Astra Serif"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1 рабочий день;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б) в МФЦ - 1 рабочий день;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  <w:sz w:val="28"/>
          <w:szCs w:val="28"/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в) посредством регионального портала  - 1 рабочий день;</w:t>
      </w:r>
    </w:p>
    <w:p>
      <w:pPr>
        <w:pStyle w:val="ListParagraphce1fd3f6-d7f7-4359-a422-aeb1142ff497"/>
        <w:keepLines/>
        <w:widowControl/>
        <w:tabs>
          <w:tab w:val="clear" w:pos="708"/>
          <w:tab w:val="left" w:pos="735" w:leader="none"/>
          <w:tab w:val="left" w:pos="1080" w:leader="none"/>
          <w:tab w:val="left" w:pos="1185" w:leader="none"/>
        </w:tabs>
        <w:suppressAutoHyphens w:val="true"/>
        <w:overflowPunct w:val="false"/>
        <w:bidi w:val="0"/>
        <w:spacing w:lineRule="auto" w:line="240" w:before="0" w:after="0"/>
        <w:ind w:firstLine="794" w:left="0" w:right="0"/>
        <w:contextualSpacing/>
        <w:jc w:val="both"/>
        <w:rPr>
          <w:rFonts w:ascii="PT Astra Serif" w:hAnsi="PT Astra Serif"/>
          <w:sz w:val="28"/>
          <w:szCs w:val="28"/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г) посредством единого портала (при наличии технической возможности)  - 1 рабочий день.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Заявление, поступившее в нерабочее время, регистрируется в первый рабочий день.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 xml:space="preserve">При подаче заявления посредством регионального портала или единого портала (при наличии технической возможности) уполномоченный орган в случае необходимости представления документов (копий документов), обязанность по представлению которых возложена на гражданина (в зависимости от сложившейся жизненной ситуации), не позднее 1 рабочего дня со дня регистрации заявления направляет гражданину через региональный портал или единый портал уведомление о необходимости представления соответствующих документов (копий документов). </w:t>
      </w:r>
    </w:p>
    <w:p>
      <w:pPr>
        <w:pStyle w:val="ListParagraphce1fd3f6-d7f7-4359-a422-aeb1142ff497"/>
        <w:keepLines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 w:before="0" w:after="0"/>
        <w:ind w:firstLine="794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8"/>
          <w:szCs w:val="28"/>
          <w:lang w:val="ru-RU" w:eastAsia="ru-RU" w:bidi="ar-SA"/>
        </w:rPr>
        <w:t xml:space="preserve">Гражданин в течение 3 рабочих дней со дня получения уведомления от уполномоченного органа обязан представить необходимые документы (копии документов), указанные в уведомлении. 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В случае непредставления в течение указанного срока подлинников документов специалист уполномоченного органа направляет заявителю уведомление об отказе в рассмотрении заявления и копий документов (при наличии) согласно приложению № 3 к настоящему административному регламенту в течение рабочего дня, следующего за днем, в котором истек срок,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указанный в абзаце втором п. 40 настоящего административного регламента.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Межведомственное информационное взаимодействие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Для получения Услуги необходимо направление следующих межведомственных информационных запросов: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ab/>
        <w:t>а)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направляются информационные запросы в: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hanging="0" w:left="-57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- ФНС России - «Предоставление из ЕРН по запросу сведений о физическом лице»;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- Социальный фонд России - «Справка о назначенных пенсиях и социальных выплатах на дату», «Получение сведений о размере выплат за период (включая пенсию, доплаты, устанавливаемые к пенсии, социальные выплаты и выплаты по уходу)», «Предоставление сведений о трудовой деятельности», «Сведения о страховом стаже застрахованного лица», «Краткая выписка сведений об инвалидности»;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- Минобороны России - «Получение онлайн справки об участии в СВО», «Получение сведений об удостоверении ветерана боевых действий для участника СВО»;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850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- МВД России, или Социальный фонд России, или ФНС России - «Проверка действительности паспорта», «Сведения о регистрации по месту жительства». 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ab/>
        <w:tab/>
        <w:t xml:space="preserve">б) при осуществлении межведомственного информационного взаимодействия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без использования федеральной государственной информационной системы «Единая система межведомственного электронного взаимодействия»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направляется информационный запрос о сведениях, подтверждающих получение пенсии в соответствии с федеральными 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законами «</w:t>
      </w:r>
      <w:r>
        <w:rPr>
          <w:rFonts w:eastAsia="Times New Roman" w:cs="Times New Roman" w:ascii="PT Astra Serif" w:hAnsi="PT Astra Serif"/>
          <w:b w:val="false"/>
          <w:bCs w:val="false"/>
          <w:strike w:val="false"/>
          <w:dstrike w:val="false"/>
          <w:color w:val="000000"/>
          <w:kern w:val="0"/>
          <w:sz w:val="28"/>
          <w:szCs w:val="28"/>
          <w:u w:val="none"/>
          <w:effect w:val="none"/>
          <w:shd w:fill="auto" w:val="clear"/>
          <w:lang w:val="ru-RU" w:eastAsia="ru-RU" w:bidi="ar-SA"/>
        </w:rPr>
        <w:t>О страховых пенсиях»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 и (или) «</w:t>
      </w:r>
      <w:r>
        <w:rPr>
          <w:rFonts w:eastAsia="Times New Roman" w:cs="Times New Roman" w:ascii="PT Astra Serif" w:hAnsi="PT Astra Serif"/>
          <w:b w:val="false"/>
          <w:bCs w:val="false"/>
          <w:strike w:val="false"/>
          <w:dstrike w:val="false"/>
          <w:color w:val="000000"/>
          <w:kern w:val="0"/>
          <w:sz w:val="28"/>
          <w:szCs w:val="28"/>
          <w:u w:val="none"/>
          <w:effect w:val="none"/>
          <w:shd w:fill="auto" w:val="clear"/>
          <w:lang w:val="ru-RU" w:eastAsia="ru-RU" w:bidi="ar-SA"/>
        </w:rPr>
        <w:t>О государственном пенсионном обеспечении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 в Российской Федерации» в орган, осуществляющий пенсионное обеспечение гражданина.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788" w:leader="none"/>
        </w:tabs>
        <w:suppressAutoHyphens w:val="tru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ab/>
        <w:tab/>
        <w:t xml:space="preserve">в) </w:t>
      </w:r>
      <w:r>
        <w:rPr>
          <w:rFonts w:eastAsia="Times New Roman" w:cs="Times New Roman" w:ascii="PT Astra Serif;serif" w:hAnsi="PT Astra Serif;serif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сведения о соответствующих документах при отнесении гражданина к категориям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, указанных в пунктах 3-4 раздела «Документы, которые заявитель вправе представить по собственной инициативе» таблицы  № 3 приложения № 1 </w:t>
      </w:r>
      <w:r>
        <w:rPr>
          <w:rFonts w:eastAsia="Times New Roman" w:cs="Times New Roman" w:ascii="PT Astra Serif;serif" w:hAnsi="PT Astra Serif;serif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к настоящему административному регламенту</w:t>
      </w:r>
      <w:r>
        <w:rPr>
          <w:rFonts w:eastAsia="Times New Roman" w:cs="Times New Roman" w:ascii="PT Astra Serif" w:hAnsi="PT Astra Serif"/>
          <w:b w:val="false"/>
          <w:bCs w:val="false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>, доступны в банках данных государственной информационной системы «Единая централизованная цифровая платформа в социальной сфере» Социального фонда России.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Межведомственный информационный запрос направляется не позднее 1 рабочего дня с даты регистрации заявления и документов для предоставления услуги.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Срок получения ответа на информационный запрос 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составляет 5 рабочих дней.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Принятие решения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о предоставлении (об отказе в предоставлении) Услуги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>Исчерпывающий перечень оснований для отказа в предоставлении Услуги приведен в таблице № 4 приложения № 1 к настоящему административному регламенту.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Принятие решения о предоставлении Услуги осуществляется в срок, не превышающий 10 рабочих дней со дня приема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уполномоченным органом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соответствующего заявления и необходимых документов.</w:t>
      </w:r>
    </w:p>
    <w:p>
      <w:pPr>
        <w:pStyle w:val="ListParagraphce1fd3f6-d7f7-4359-a422-aeb1142ff497"/>
        <w:widowControl/>
        <w:numPr>
          <w:ilvl w:val="0"/>
          <w:numId w:val="0"/>
        </w:numPr>
        <w:tabs>
          <w:tab w:val="clear" w:pos="708"/>
          <w:tab w:val="left" w:pos="284" w:leader="none"/>
          <w:tab w:val="left" w:pos="1134" w:leader="none"/>
          <w:tab w:val="left" w:pos="1410" w:leader="none"/>
        </w:tabs>
        <w:suppressAutoHyphens w:val="true"/>
        <w:overflowPunct w:val="false"/>
        <w:bidi w:val="0"/>
        <w:spacing w:lineRule="auto" w:line="240" w:before="0" w:after="0"/>
        <w:ind w:hanging="0" w:left="0" w:right="0"/>
        <w:contextualSpacing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         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Принятие решения о предоставлении Услуги в отношении категорий граждан, указанных в подпункте 7 статьи 1 Закона, осуществляется не позднее 6 рабочих дней со дня приема заявления и необходимых документов.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Предоставление результата Услуги</w:t>
      </w:r>
    </w:p>
    <w:p>
      <w:pPr>
        <w:pStyle w:val="ListParagraph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BodyText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firstLine="851" w:left="0" w:righ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При принятии решения об отказе в назначении денежной выплаты уполномоченный орган направляет один экземпляр указанного решения гражданину в течение 1 рабочего дня со дня его принятия способом, обеспечивающим возможность подтвердить факт его получения, указанным в заявлении. </w:t>
      </w:r>
    </w:p>
    <w:p>
      <w:pPr>
        <w:pStyle w:val="BodyText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firstLine="851" w:left="0" w:right="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Сведения о принятии решения о предоставлении Услуги направляются заявителю по его требованию только в случаях его непосредственного обращения в уполномоченный орган, или посредством телефонной связи, или посредством ответов на письменные обращения в уполномоченный орган, а при обращении через региональный портал или единый портал (при наличии технической возможности) — в обязательном порядке.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Результат предоставления Услуги не может быть предоставлен </w:t>
      </w:r>
      <w:r>
        <w:rPr>
          <w:rFonts w:eastAsia="Times New Roman" w:cs="Times New Roman" w:ascii="PT Astra Serif" w:hAnsi="PT Astra Serif"/>
          <w:i w:val="false"/>
          <w:iCs w:val="false"/>
          <w:color w:val="000000"/>
          <w:kern w:val="0"/>
          <w:sz w:val="28"/>
          <w:szCs w:val="28"/>
          <w:shd w:fill="auto" w:val="clear"/>
          <w:lang w:val="ru-RU" w:eastAsia="ru-RU" w:bidi="ar-SA"/>
        </w:rPr>
        <w:t>уполномоченным органом</w:t>
      </w: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 по выбору заявителя независимо от его места жительства или места пребывания. 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/>
        <w:ind w:hanging="0" w:left="0" w:right="-1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IV. Способы информирования заявителя об изменении статуса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spacing w:lineRule="auto" w:line="240"/>
        <w:ind w:hanging="0" w:left="0" w:right="-1"/>
        <w:jc w:val="center"/>
        <w:rPr>
          <w:rFonts w:ascii="PT Astra Serif" w:hAnsi="PT Astra Serif" w:eastAsia="Times New Roman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b/>
          <w:bCs/>
          <w:color w:val="000000"/>
          <w:kern w:val="0"/>
          <w:sz w:val="28"/>
          <w:szCs w:val="28"/>
          <w:lang w:val="ru-RU" w:eastAsia="ru-RU" w:bidi="ar-SA"/>
        </w:rPr>
        <w:t>рассмотрения заявления о предоставлении Услуги</w:t>
      </w:r>
    </w:p>
    <w:p>
      <w:pPr>
        <w:pStyle w:val="ConsPlusNormal"/>
        <w:spacing w:lineRule="auto" w:line="240"/>
        <w:ind w:hanging="0" w:left="72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Информирование заявителя об изменении статуса рассмотрения заявления о предоставлении Услуги осуществляется специалистом уполномоченного органа при личном обращении заявителя в уполномоченный орган. 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 xml:space="preserve">При обращении заявителя посредством регионального портала или единого портала (при наличии технической возможности) способом информирования заявителя об изменении статуса рассмотрения заявления о предоставлении Услуги является направление уведомления в личный кабинет заявителя на региональном портале или на едином портале (при наличии технической возможности). 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С помощью регионального портала или единого портала (при наличии технической возможности) заявителю направляется:</w:t>
      </w:r>
    </w:p>
    <w:p>
      <w:pPr>
        <w:pStyle w:val="ListParagraphce1fd3f6-d7f7-4359-a422-aeb1142ff497"/>
        <w:widowControl/>
        <w:tabs>
          <w:tab w:val="clear" w:pos="708"/>
          <w:tab w:val="left" w:pos="850" w:leader="none"/>
          <w:tab w:val="left" w:pos="913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>- уведомление о получении заявления и документов, необходимых для предоставления Услуги;</w:t>
      </w:r>
    </w:p>
    <w:p>
      <w:pPr>
        <w:pStyle w:val="ListParagraphce1fd3f6-d7f7-4359-a422-aeb1142ff497"/>
        <w:widowControl/>
        <w:tabs>
          <w:tab w:val="clear" w:pos="708"/>
          <w:tab w:val="left" w:pos="850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 xml:space="preserve">- уведомление с </w:t>
      </w:r>
      <w:r>
        <w:rPr>
          <w:rFonts w:ascii="PT Astra Serif" w:hAnsi="PT Astra Serif"/>
          <w:b w:val="false"/>
          <w:sz w:val="28"/>
          <w:szCs w:val="28"/>
        </w:rPr>
        <w:t>указанием перечня подлинников документов и даты их представления в уполномоченный орган. Срок представления заявителем подлинников документов не должен превышать 3 рабочих дней со дня получения уполномоченным органом заявления и копий документов (при наличии);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850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ab/>
        <w:tab/>
        <w:t>- уведомление о завершении рассмотрения с положительным или отрицательным результатом.</w:t>
      </w:r>
    </w:p>
    <w:p>
      <w:pPr>
        <w:pStyle w:val="ListParagraphce1fd3f6-d7f7-4359-a422-aeb1142ff497"/>
        <w:widowControl/>
        <w:numPr>
          <w:ilvl w:val="0"/>
          <w:numId w:val="3"/>
        </w:numPr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firstLine="851" w:left="0" w:right="-1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  <w:t>Специалист, уполномоченный на предоставление Услуги, обязан в инициативном порядке уведомлять заявителя об изменении статуса оказания услуги одним из способов выбранных заявителем, которые указаны в заявлении (при наличии технической возможности).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bidi w:val="0"/>
        <w:spacing w:lineRule="auto" w:line="240"/>
        <w:ind w:hanging="0" w:left="0" w:right="-1"/>
        <w:jc w:val="both"/>
        <w:rPr>
          <w:rFonts w:ascii="PT Astra Serif" w:hAnsi="PT Astra Serif" w:eastAsia="Times New Roman" w:cs="Times New Roman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PT Astra Serif" w:hAnsi="PT Astra Serif"/>
          <w:color w:val="000000"/>
          <w:kern w:val="0"/>
          <w:sz w:val="28"/>
          <w:szCs w:val="28"/>
          <w:lang w:val="ru-RU" w:eastAsia="ru-RU" w:bidi="ar-SA"/>
        </w:rPr>
      </w:r>
      <w:r>
        <w:br w:type="page"/>
      </w:r>
    </w:p>
    <w:tbl>
      <w:tblPr>
        <w:tblW w:w="9720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2"/>
        <w:gridCol w:w="5207"/>
      </w:tblGrid>
      <w:tr>
        <w:trPr>
          <w:trHeight w:val="1470" w:hRule="atLeast"/>
        </w:trPr>
        <w:tc>
          <w:tcPr>
            <w:tcW w:w="4512" w:type="dxa"/>
            <w:tcBorders/>
          </w:tcPr>
          <w:p>
            <w:pPr>
              <w:pStyle w:val="Normal"/>
              <w:pageBreakBefore/>
              <w:spacing w:lineRule="auto" w:line="240" w:before="0" w:after="0"/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</w:r>
          </w:p>
        </w:tc>
        <w:tc>
          <w:tcPr>
            <w:tcW w:w="5207" w:type="dxa"/>
            <w:tcBorders/>
          </w:tcPr>
          <w:p>
            <w:pPr>
              <w:pStyle w:val="Normal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Приложение № 1</w:t>
            </w:r>
          </w:p>
          <w:p>
            <w:pPr>
              <w:pStyle w:val="Normal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от _____________ № ____________</w:t>
            </w:r>
          </w:p>
        </w:tc>
      </w:tr>
    </w:tbl>
    <w:p>
      <w:pPr>
        <w:pStyle w:val="Heading1"/>
        <w:spacing w:lineRule="auto" w:line="240" w:before="360" w:after="0"/>
        <w:ind w:hanging="0" w:left="720"/>
        <w:jc w:val="center"/>
        <w:rPr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t>Таблица № 1. Перечень условных обозначений и сокращений</w:t>
      </w:r>
    </w:p>
    <w:p>
      <w:pPr>
        <w:pStyle w:val="Normal"/>
        <w:spacing w:lineRule="auto" w:line="240" w:before="18" w:after="0"/>
        <w:ind w:hanging="0" w:left="720"/>
        <w:jc w:val="center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</w:r>
    </w:p>
    <w:tbl>
      <w:tblPr>
        <w:tblW w:w="9525" w:type="dxa"/>
        <w:jc w:val="left"/>
        <w:tblInd w:w="1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604"/>
        <w:gridCol w:w="1920"/>
      </w:tblGrid>
      <w:tr>
        <w:trPr/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Полное наименование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jc w:val="center"/>
              <w:rPr>
                <w:b/>
                <w:bCs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  <w:t>Сокращенное наименование</w:t>
            </w:r>
          </w:p>
        </w:tc>
      </w:tr>
      <w:tr>
        <w:trPr/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Назначение денежной выплаты отдельным категориям граждан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услуга</w:t>
            </w:r>
          </w:p>
        </w:tc>
      </w:tr>
      <w:tr>
        <w:trPr/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Граждане (представители граждан) из числа категорий, указанных в статье 1 Закона Кемеровской области от 12.12.2006 № 156-ОЗ «О денежной выплате отдельным категориям граждан», место жительства которых находится на территории Кемеровской области - Кузбасса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заявитель</w:t>
            </w:r>
          </w:p>
        </w:tc>
      </w:tr>
      <w:tr>
        <w:trPr/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Услуга предоставляется заявителю в соответствии с категориями (признаками) заявителя, которые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категории (признаки) заявителей</w:t>
            </w:r>
          </w:p>
        </w:tc>
      </w:tr>
      <w:tr>
        <w:trPr>
          <w:trHeight w:val="767" w:hRule="atLeast"/>
        </w:trPr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единый портал</w:t>
            </w:r>
          </w:p>
        </w:tc>
      </w:tr>
      <w:tr>
        <w:trPr/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 w:before="0" w:after="0"/>
              <w:ind w:hanging="0" w:left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региональный портал</w:t>
            </w:r>
          </w:p>
        </w:tc>
      </w:tr>
      <w:tr>
        <w:trPr/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Категории (признаки) заявителя определяются в результате анкетирования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профилирование</w:t>
            </w:r>
          </w:p>
        </w:tc>
      </w:tr>
      <w:tr>
        <w:trPr/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Органы, уполномоченные органами местного самоуправления в сфере социальной поддержки и социального обслуживания населения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ce1fd3f6-d7f7-4359-a422-aeb1142ff497"/>
              <w:tabs>
                <w:tab w:val="clear" w:pos="708"/>
                <w:tab w:val="left" w:pos="284" w:leader="none"/>
                <w:tab w:val="left" w:pos="1134" w:leader="none"/>
              </w:tabs>
              <w:spacing w:lineRule="auto" w:line="240"/>
              <w:ind w:hanging="0" w:left="0" w:right="-1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уполномоченный орган</w:t>
            </w:r>
          </w:p>
        </w:tc>
      </w:tr>
      <w:tr>
        <w:trPr/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Запрос о предоставлении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заявление</w:t>
            </w:r>
          </w:p>
        </w:tc>
      </w:tr>
      <w:tr>
        <w:trPr/>
        <w:tc>
          <w:tcPr>
            <w:tcW w:w="7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форма которой предусмотрена приложением № 1 к постановлению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справка о подтверждении факта участия в специальной военной операции по форме № 1</w:t>
            </w:r>
          </w:p>
        </w:tc>
      </w:tr>
      <w:tr>
        <w:trPr/>
        <w:tc>
          <w:tcPr>
            <w:tcW w:w="7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both"/>
              <w:rPr>
                <w:rFonts w:ascii="PT Astra Serif" w:hAnsi="PT Astra Serif"/>
              </w:rPr>
            </w:pPr>
            <w:r>
              <w:rPr>
                <w:rFonts w:eastAsia="Calibri" w:cs="XO Thames" w:ascii="PT Astra Serif" w:hAnsi="PT Astra Serif"/>
                <w:b w:val="false"/>
                <w:color w:val="000000"/>
                <w:sz w:val="24"/>
                <w:szCs w:val="24"/>
                <w:shd w:fill="auto" w:val="clear"/>
                <w:lang w:val="ru-RU" w:eastAsia="en-US" w:bidi="ar-SA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МФЦ</w:t>
            </w:r>
          </w:p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/>
        <w:tc>
          <w:tcPr>
            <w:tcW w:w="7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both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Закон Кемеровской области от 12.12.2006 № 156-ОЗ «О денежной выплате отдельным категориям граждан»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Закон</w:t>
            </w:r>
          </w:p>
        </w:tc>
      </w:tr>
      <w:tr>
        <w:trPr/>
        <w:tc>
          <w:tcPr>
            <w:tcW w:w="7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both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Постановление Коллегии Администрации Кемеровской области от 31.05.2013 № 216 «Об утверждении Порядка предоставления денежной выплаты, установленной Законом Кемеровской области "О денежной выплате отдельным категориям граждан»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Порядок</w:t>
            </w:r>
          </w:p>
        </w:tc>
      </w:tr>
      <w:tr>
        <w:trPr/>
        <w:tc>
          <w:tcPr>
            <w:tcW w:w="7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both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Федеральный закон от 28.12.2013 № 400-ФЗ «О страховых пенсиях» и (или) Федеральный закон от 15.12.2001 № 166-ФЗ  «О государственном пенсионном обеспечении в Российской Федерации»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left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Федеральный закон «О страховых пенсиях», Федеральный закон «О государственном пенсионном обеспечении в Российской Федерации»</w:t>
            </w:r>
          </w:p>
        </w:tc>
      </w:tr>
      <w:tr>
        <w:trPr/>
        <w:tc>
          <w:tcPr>
            <w:tcW w:w="7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both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ЕСИА</w:t>
            </w:r>
          </w:p>
        </w:tc>
      </w:tr>
      <w:tr>
        <w:trPr/>
        <w:tc>
          <w:tcPr>
            <w:tcW w:w="760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ConsPlusNormal"/>
              <w:widowControl/>
              <w:ind w:hanging="0" w:left="0" w:right="0"/>
              <w:jc w:val="both"/>
              <w:rPr>
                <w:rFonts w:ascii="PT Astra Serif" w:hAnsi="PT Astra Serif" w:cs="XO Thames"/>
                <w:b w:val="false"/>
                <w:color w:val="000000"/>
                <w:szCs w:val="24"/>
                <w:shd w:fill="auto" w:val="clear"/>
                <w:lang w:eastAsia="en-US"/>
              </w:rPr>
            </w:pPr>
            <w:r>
              <w:rPr>
                <w:rFonts w:cs="XO Thames" w:ascii="PT Astra Serif" w:hAnsi="PT Astra Serif"/>
                <w:b w:val="false"/>
                <w:color w:val="000000"/>
                <w:szCs w:val="24"/>
                <w:shd w:fill="auto" w:val="clear"/>
                <w:lang w:eastAsia="en-US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СМЭВ</w:t>
            </w:r>
          </w:p>
        </w:tc>
      </w:tr>
    </w:tbl>
    <w:p>
      <w:pPr>
        <w:sectPr>
          <w:footnotePr>
            <w:numFmt w:val="decimal"/>
          </w:footnotePr>
          <w:type w:val="nextPage"/>
          <w:pgSz w:w="11906" w:h="16838"/>
          <w:pgMar w:left="1701" w:right="905" w:gutter="0" w:header="0" w:top="1134" w:footer="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1"/>
        <w:spacing w:lineRule="auto" w:line="240" w:before="0" w:after="0"/>
        <w:ind w:hanging="0" w:left="720"/>
        <w:jc w:val="center"/>
        <w:outlineLvl w:val="1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t>Таблица № 2. Идентификаторы категорий (признаков) заявителей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140" w:type="dxa"/>
        <w:jc w:val="left"/>
        <w:tblInd w:w="-1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761"/>
        <w:gridCol w:w="6346"/>
        <w:gridCol w:w="1588"/>
      </w:tblGrid>
      <w:tr>
        <w:trPr>
          <w:tblHeader w:val="true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Результат предоставления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rFonts w:ascii="PT Astra Serif" w:hAnsi="PT Astra Serif"/>
                <w:b/>
                <w:color w:val="000000"/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Услуги</w:t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  <w:szCs w:val="22"/>
              </w:rPr>
              <w:t>Наименования отдельного признака заявителя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>
                <w:sz w:val="18"/>
                <w:szCs w:val="18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Идентификатор отдельного признака заявителей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sz w:val="24"/>
                <w:szCs w:val="24"/>
              </w:rPr>
              <w:t>решение о назначении либо об отказе в назначении денежной выплаты</w:t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Участники Великой Отечественной войны, принимавшие участие в боевых действиях в период с 22 июня 1941 г. по 9 мая 1945 г.; участники войны с Японией, принимавшие участие в боевых действиях в период с 9 августа 1945 г. по 3 сентября 1945 г.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/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1А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Инвалиды с детства вследствие ранения, контузии или увечья, связанных с боевыми действиями в период Великой Отечественной войны 1941 - 1945 годов; лица, награжденные медалью «За оборону Ленинграда»; лица, награжденные знаком «Жителю блокадного Ленинграда», лица, награжденные знаком «Житель осажденного Севастополя», лица, награжденные знаком «Житель осажденного Сталинграда»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/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2А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Лица, проработавшие в тылу в период с 22 июня 1941 г. по 9 мая 1945 г. не менее шести месяцев, исключая период работы на временно оккупированных территориях СССР; лица, награжденные орденами или медалями СССР за самоотверженный труд в период Великой Отечественной войны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/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3А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Ветераны боевых действий из числа лиц, указанных в подпунктах 1 - 4, 8 пункта 1 статьи 3 Федерального закона «О ветеранах» , граждане, заключившие не ранее 24 февраля 2022 года в целях участия в специальной военной операции контракт о пребывании в добровольческом формировании (добровольцы), граждане, призванные военными комиссариатами на военную службу по мобилизации в Вооруженные Силы Российской Федерации в соответствии с Указом Президента Российской Федерации от 21.09.2022 N 647 «Об объявлении частичной мобилизации в Российской Федерации» (мобилизованные)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/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4А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Бывшие несовершеннолетние узники концлагерей, гетто и других мест принудительного содержания, созданных фашистами и их союзниками за период второй мировой войны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/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5А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Граждане, достигшие возраста 90 лет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/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6А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Граждане, работавшие до выхода на пенсию в ОАО "Беловский цинковый завод" (АООТ "Беловский цинковый завод", Беловский цинковый завод)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/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7А</w:t>
            </w:r>
          </w:p>
        </w:tc>
      </w:tr>
      <w:tr>
        <w:trPr/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8</w:t>
            </w:r>
          </w:p>
        </w:tc>
        <w:tc>
          <w:tcPr>
            <w:tcW w:w="17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6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Граждане, работавшие до выхода на пенсию на предприятиях по производству цемента в городе Новокузнецке согласно перечню, утвержденному высшим исполнительным органом Кемеровской области - Кузбасса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57" w:right="0"/>
              <w:jc w:val="center"/>
              <w:rPr/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8А</w:t>
            </w:r>
          </w:p>
        </w:tc>
      </w:tr>
    </w:tbl>
    <w:p>
      <w:pPr>
        <w:pStyle w:val="Normal"/>
        <w:spacing w:lineRule="auto" w:line="240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</w:r>
      <w:r>
        <w:br w:type="page"/>
      </w:r>
    </w:p>
    <w:p>
      <w:pPr>
        <w:pStyle w:val="Heading1"/>
        <w:spacing w:lineRule="auto" w:line="240" w:before="0" w:after="0"/>
        <w:ind w:hanging="0" w:left="720"/>
        <w:jc w:val="center"/>
        <w:outlineLvl w:val="2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t>Таблица № 3. Исчерпывающий перечень документов,</w:t>
      </w:r>
    </w:p>
    <w:p>
      <w:pPr>
        <w:pStyle w:val="Heading1"/>
        <w:numPr>
          <w:ilvl w:val="0"/>
          <w:numId w:val="0"/>
        </w:numPr>
        <w:spacing w:lineRule="auto" w:line="240" w:before="0" w:after="0"/>
        <w:ind w:hanging="0" w:left="720"/>
        <w:jc w:val="center"/>
        <w:outlineLvl w:val="2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b/>
          <w:color w:val="000000"/>
          <w:sz w:val="24"/>
          <w:szCs w:val="24"/>
        </w:rPr>
        <w:t>необходимых для предоставления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center"/>
        <w:outlineLvl w:val="2"/>
        <w:rPr>
          <w:rFonts w:ascii="PT Astra Serif" w:hAnsi="PT Astra Serif"/>
          <w:b/>
          <w:color w:val="000000"/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</w:r>
    </w:p>
    <w:tbl>
      <w:tblPr>
        <w:tblW w:w="10155" w:type="dxa"/>
        <w:jc w:val="left"/>
        <w:tblInd w:w="-1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"/>
        <w:gridCol w:w="1531"/>
        <w:gridCol w:w="4019"/>
        <w:gridCol w:w="4155"/>
      </w:tblGrid>
      <w:tr>
        <w:trPr>
          <w:tblHeader w:val="true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left="-113" w:right="0"/>
              <w:jc w:val="center"/>
              <w:rPr>
                <w:rFonts w:ascii="PT Astra Serif" w:hAnsi="PT Astra Serif"/>
                <w:b/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</w:rPr>
              <w:t>№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overflowPunct w:val="false"/>
              <w:bidi w:val="0"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b/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18"/>
                <w:szCs w:val="18"/>
              </w:rPr>
              <w:t>Идентификатор отдельного признака заявителе</w:t>
            </w:r>
            <w:r>
              <w:rPr>
                <w:rFonts w:ascii="PT Astra Serif" w:hAnsi="PT Astra Serif"/>
                <w:b/>
                <w:color w:val="000000"/>
                <w:sz w:val="22"/>
              </w:rPr>
              <w:t>й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ind w:hanging="0" w:left="57" w:right="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Перечень необходимых для предоставления Услуги документов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uppressAutoHyphens w:val="true"/>
              <w:ind w:hanging="0" w:left="57" w:right="0"/>
              <w:jc w:val="center"/>
              <w:rPr>
                <w:sz w:val="20"/>
                <w:szCs w:val="20"/>
              </w:rPr>
            </w:pPr>
            <w:r>
              <w:rPr>
                <w:rFonts w:ascii="PT Astra Serif" w:hAnsi="PT Astra Serif"/>
                <w:b/>
                <w:color w:val="000000"/>
                <w:sz w:val="20"/>
                <w:szCs w:val="20"/>
              </w:rPr>
              <w:t>Способ предоставления, требования</w:t>
            </w:r>
          </w:p>
        </w:tc>
      </w:tr>
      <w:tr>
        <w:trPr/>
        <w:tc>
          <w:tcPr>
            <w:tcW w:w="101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sz w:val="22"/>
                <w:szCs w:val="22"/>
              </w:rPr>
            </w:pPr>
            <w:r>
              <w:rPr>
                <w:rFonts w:ascii="PT Astra Serif" w:hAnsi="PT Astra Serif"/>
                <w:b/>
                <w:i/>
                <w:color w:val="000000"/>
                <w:sz w:val="22"/>
                <w:szCs w:val="22"/>
                <w:shd w:fill="auto" w:val="clear"/>
              </w:rP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>
        <w:trPr>
          <w:trHeight w:val="2118" w:hRule="atLeast"/>
        </w:trPr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1А-8А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документ, подтверждающий место жительства (пребывания) (решение суда об установлении факта места жительства, факта проживания)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</w:t>
            </w:r>
          </w:p>
        </w:tc>
      </w:tr>
      <w:tr>
        <w:trPr>
          <w:trHeight w:val="2118" w:hRule="atLeast"/>
        </w:trPr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1А-8А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документы, подтверждающие полномочия представителя заявителя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</w:t>
            </w:r>
          </w:p>
        </w:tc>
      </w:tr>
      <w:tr>
        <w:trPr/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1А-8А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реквизиты счета гражданина, открытого в российской кредитной организации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либо посредством заполнения интерактивной формы заявления</w:t>
            </w:r>
          </w:p>
        </w:tc>
      </w:tr>
      <w:tr>
        <w:trPr/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4А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свидетельство (удостоверение) о праве на льготы, образцы которых утверждены до 01.01.92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В уполномоченный орган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В </w:t>
            </w:r>
            <w:r>
              <w:rPr>
                <w:rFonts w:ascii="PT Astra Serif" w:hAnsi="PT Astra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МФЦ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2551" w:hRule="atLeast"/>
        </w:trPr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1А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справка военного комиссариата об участии в боевых действиях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</w:t>
            </w:r>
          </w:p>
        </w:tc>
      </w:tr>
      <w:tr>
        <w:trPr>
          <w:trHeight w:val="4125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6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4А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 xml:space="preserve">документ, подтверждающий пребывание в добровольческом формировании, и в случае отсутствия в указанном документе сведений об участии в специальной военной операции, 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документ, подтверждающий участие в специальной военной операции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документов.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i/>
                <w:iCs/>
                <w:sz w:val="24"/>
                <w:szCs w:val="24"/>
              </w:rPr>
              <w:t>Представление документа не требуется, если лицом представлена с</w:t>
            </w:r>
            <w:r>
              <w:rPr>
                <w:rFonts w:eastAsia="Times New Roman" w:cs="Times New Roman" w:ascii="PT Astra Serif" w:hAnsi="PT Astra Serif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правка о подтверждении факта участия гражданина в специальной военной операции по форме № 1 или имеются соответствующие сведения в витрине данных Минобороны России</w:t>
            </w:r>
          </w:p>
        </w:tc>
      </w:tr>
      <w:tr>
        <w:trPr/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7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4А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документ, содержащий сведения о направлении военными комиссариатами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на военную службу по мобилизации в Вооруженные Силы Российской Федерации или о прохождении военной службы по мобилизации в Вооруженных Силах Российской Федерации, и в случае отсутствия в указанном документе сведений об участии в специальной военной операции, документ, подтверждающий участие в специальной военной операции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документов.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i/>
                <w:iCs/>
                <w:color w:val="000000"/>
                <w:kern w:val="0"/>
                <w:sz w:val="24"/>
                <w:szCs w:val="24"/>
                <w:lang w:val="ru-RU" w:eastAsia="ru-RU" w:bidi="ar-SA"/>
              </w:rPr>
              <w:t>Представление документа не требуется, если лицом представлена справка о подтверждении факта участия гражданина в специальной военной операции по форме № 1 или имеются соответствующие сведения в витрине данных Минобороны России</w:t>
            </w:r>
          </w:p>
        </w:tc>
      </w:tr>
      <w:tr>
        <w:trPr/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8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7А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документы, подтверждающие трудовую деятельность в ОАО «Беловский цинковый завод» (АООТ «Беловский цинковый завод», Беловский цинковый завод)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В уполномоченный орган - оригинал или копия, заверенная в установлен</w:t>
            </w: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</w:t>
            </w:r>
          </w:p>
        </w:tc>
      </w:tr>
      <w:tr>
        <w:trPr/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9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8А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документы, подтверждающие трудовую деятельность на предприятиях по производству цемента в городе Новокузнецке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</w:t>
            </w:r>
          </w:p>
        </w:tc>
      </w:tr>
      <w:tr>
        <w:trPr/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10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7А-8А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трудовая книжка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</w:t>
            </w:r>
          </w:p>
        </w:tc>
      </w:tr>
      <w:tr>
        <w:trPr/>
        <w:tc>
          <w:tcPr>
            <w:tcW w:w="101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i/>
                <w:color w:val="000000"/>
                <w:sz w:val="24"/>
                <w:szCs w:val="24"/>
                <w:shd w:fill="auto" w:val="clear"/>
              </w:rPr>
              <w:t>Документы, необходимые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      </w:r>
          </w:p>
          <w:p>
            <w:pPr>
              <w:pStyle w:val="Normal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i/>
                <w:color w:val="000000"/>
                <w:sz w:val="24"/>
                <w:szCs w:val="24"/>
                <w:shd w:fill="auto" w:val="clear"/>
              </w:rPr>
              <w:t>(в случае отсутствия в отношении него сведений, запрашиваемых посредством межведомственного взаимодействия — в обязательном порядке)</w:t>
            </w:r>
          </w:p>
        </w:tc>
      </w:tr>
      <w:tr>
        <w:trPr>
          <w:trHeight w:val="2415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1А-8А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документ, удостоверяющий личность гражданина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</w:t>
            </w:r>
          </w:p>
        </w:tc>
      </w:tr>
      <w:tr>
        <w:trPr>
          <w:trHeight w:val="2415" w:hRule="atLeast"/>
        </w:trPr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2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1А-8А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документ, подтверждающий место жительства (пребывания) (паспорт или иной документ,</w:t>
            </w: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 xml:space="preserve"> выданный органом регистрационного учета, удостоверяющий сведения о месте жительства)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уполномоченный орган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МФЦ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 с последующим предоставлением подлинников документов</w:t>
            </w:r>
          </w:p>
        </w:tc>
      </w:tr>
      <w:tr>
        <w:trPr/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3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1А-3А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удостоверение ветерана Великой Отечественной войны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уполномоченный орган - 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МФЦ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документа).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4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5А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удостоверение о праве на меры социальной поддержки, установленные для бывших несовершеннолетних узников концлагерей, гетто и других мест принудительного содержания, созданных фашистами и их союзниками в период Второй мировой войны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уполномоченный орган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МФЦ - 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</w:r>
          </w:p>
        </w:tc>
      </w:tr>
      <w:tr>
        <w:trPr>
          <w:trHeight w:val="3795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5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1А, 2А, 5А,</w:t>
            </w: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6А,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7А,  8А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справка, подтверждающая получение пенсии в соответствии с Федеральным законом «О страховых пенсиях», Федеральным законом «О государственном пенсионном обеспечении в Российской Федерации», выданная органом, осуществляющим пенсионное обеспечение или территориальным органом Отделения Фонда пенсионного и социального страхования Российской Федерации по Кемеровской области - Кузбассу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уполномоченный орган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МФЦ - 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</w:r>
          </w:p>
        </w:tc>
      </w:tr>
      <w:tr>
        <w:trPr>
          <w:trHeight w:val="1680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6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3А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bookmarkStart w:id="0" w:name="P100"/>
            <w:bookmarkEnd w:id="0"/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справка, подтверждающая продолжительность общего трудового стажа (страхового стажа), выданная территориальным органом Отделения Фонда пенсионного и социального страхования Российской Федерации по Кемеровской области - Кузбассу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уполномоченный орган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МФЦ - 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</w:r>
          </w:p>
        </w:tc>
      </w:tr>
      <w:tr>
        <w:trPr>
          <w:trHeight w:val="2586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7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3А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/>
            </w:pPr>
            <w:bookmarkStart w:id="1" w:name="P98"/>
            <w:bookmarkEnd w:id="1"/>
            <w:r>
              <w:rPr>
                <w:rFonts w:ascii="PT Astra Serif" w:hAnsi="PT Astra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справка о размере пенсии, назначенной в соот</w:t>
            </w:r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ветствии с федеральными законами «</w:t>
            </w:r>
            <w:hyperlink r:id="rId7" w:tooltip="Федеральный закон от 17.12.2001 N 173-ФЗ (ред. от 08.12.2020) &quot;О трудовых пенсиях в Российской Федерации&quot; {КонсультантПлюс}">
              <w:r>
                <w:rPr>
                  <w:rStyle w:val="Style"/>
                  <w:rFonts w:eastAsia="Times New Roman" w:cs="Times New Roman" w:ascii="PT Astra Serif" w:hAnsi="PT Astra Serif"/>
                  <w:b w:val="false"/>
                  <w:bCs w:val="false"/>
                  <w:i w:val="false"/>
                  <w:iCs w:val="false"/>
                  <w:color w:val="000000"/>
                  <w:kern w:val="0"/>
                  <w:sz w:val="24"/>
                  <w:szCs w:val="24"/>
                  <w:shd w:fill="auto" w:val="clear"/>
                  <w:lang w:val="ru-RU" w:eastAsia="ru-RU" w:bidi="ar-SA"/>
                </w:rPr>
                <w:t>О трудовых пенсиях</w:t>
              </w:r>
            </w:hyperlink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 в</w:t>
            </w:r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Российской Федерации» и (или) «</w:t>
            </w:r>
            <w:hyperlink r:id="rId8" w:tooltip="Федеральный закон от 15.12.2001 N 166-ФЗ (ред. от 31.07.2025) &quot;О государственном пенсионном обеспечении в Российской Федерации&quot; (с изм. и доп., вступ. в силу с 06.09.2025) {КонсультантПлюс}">
              <w:r>
                <w:rPr>
                  <w:rStyle w:val="Style"/>
                  <w:rFonts w:ascii="PT Astra Serif" w:hAnsi="PT Astra Serif"/>
                  <w:b w:val="false"/>
                  <w:bCs w:val="false"/>
                  <w:i w:val="false"/>
                  <w:iCs w:val="false"/>
                  <w:sz w:val="24"/>
                  <w:szCs w:val="24"/>
                </w:rPr>
                <w:t>О государственном пенсионном обеспечении</w:t>
              </w:r>
            </w:hyperlink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в Российской Федерации», по </w:t>
            </w:r>
            <w:r>
              <w:rPr>
                <w:rFonts w:eastAsia="Times New Roman" w:cs="Times New Roman" w:ascii="PT Astra Serif" w:hAnsi="PT Astra Serif"/>
                <w:b w:val="false"/>
                <w:bCs w:val="false"/>
                <w:i w:val="false"/>
                <w:i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состоянию на 01.04.2003, выданная территориальным органом Отделения Фонда пенсионног</w:t>
            </w:r>
            <w:r>
              <w:rPr>
                <w:rFonts w:ascii="PT Astra Serif" w:hAnsi="PT Astra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о и социального страхования Российской Федерации по Кемеровской области - Кузбассу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уполномоченный орган - 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МФЦ - 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  <w:b w:val="false"/>
                <w:i w:val="false"/>
                <w:i w:val="false"/>
                <w:caps w:val="false"/>
                <w:smallCaps w:val="false"/>
                <w:color w:val="auto"/>
                <w:spacing w:val="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8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4А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удостоверение ветерана боевых действий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В уполномоченный орган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В </w:t>
            </w:r>
            <w:r>
              <w:rPr>
                <w:rFonts w:ascii="PT Astra Serif" w:hAnsi="PT Astra Serif"/>
                <w:b w:val="false"/>
                <w:bCs w:val="false"/>
                <w:i w:val="false"/>
                <w:iCs w:val="false"/>
                <w:color w:val="000000"/>
                <w:sz w:val="24"/>
                <w:szCs w:val="24"/>
                <w:shd w:fill="auto" w:val="clear"/>
              </w:rPr>
              <w:t>МФЦ</w:t>
            </w: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  <w:b w:val="false"/>
                <w:bCs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</w:r>
          </w:p>
        </w:tc>
      </w:tr>
      <w:tr>
        <w:trPr/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9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4А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справка федерального учреждения медико-социальной экспертизы, подтверждающая факт установления III группы инвалидности по причине «военная травма»</w:t>
            </w:r>
          </w:p>
          <w:p>
            <w:pPr>
              <w:pStyle w:val="Normal"/>
              <w:spacing w:lineRule="auto" w:line="240"/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Посредством регионального портала, единого портала (при наличии технической возможности) -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</w:tr>
      <w:tr>
        <w:trPr/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10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4А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справка федерального учреждения медико-социальной экспертизы, подтверждающая факт установления III группы инвалидности и документ, подтверждающий, что инвалидность наступила вследствие ранения, контузии, увечья или заболевания, полученных при защите Родины, в том числе в связи с пребыванием на фронте, прохождением военной службы на территориях других государств, где велись боевые действия, или при исполнении иных обязанностей военной службы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Посредством регионального портала, единого портала (при наличии технической возможности) - электронный документ (электронный образ документа) с последующим предоставлением подлинников документов.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i/>
                <w:iCs/>
                <w:sz w:val="24"/>
                <w:szCs w:val="24"/>
                <w:shd w:fill="auto" w:val="clear"/>
              </w:rPr>
              <w:t xml:space="preserve">Предоставляется в случае отсутствия </w:t>
            </w:r>
            <w:r>
              <w:rPr>
                <w:rFonts w:ascii="PT Astra Serif" w:hAnsi="PT Astra Serif"/>
                <w:b w:val="false"/>
                <w:bCs w:val="false"/>
                <w:i/>
                <w:iCs/>
                <w:color w:val="000000"/>
                <w:sz w:val="24"/>
                <w:szCs w:val="24"/>
                <w:shd w:fill="auto" w:val="clear"/>
              </w:rPr>
              <w:t>справки федерального учреждения медико-социальной экспертизы, подтверждающей факт установления III группы инвалидности по причине «военная травма»</w:t>
            </w:r>
          </w:p>
        </w:tc>
      </w:tr>
      <w:tr>
        <w:trPr/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11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4А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справка федерального учреждения медико-социальной экспертизы, подтверждающая факт установления III группы инвалидности по причине «общее заболевание» и протокол проведения медико-социальной экспертизы гражданина, выданный федеральным учреждением медико-социальной экспертизы, предусматривающий, что указанная причина инвалидности устанавливается вследствие нарушения здоровья, обусловленного заболеваниями, последствиями травм или дефектами, связанными с участием в специальной военной операции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fill="auto" w:val="clear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fill="auto" w:val="clear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fill="auto" w:val="clear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>12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4А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справка федерального учреждения медико-социальной экспертизы, подтверждающая факт установления III группы инвалидности по причине «инвалидность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формировании»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fill="auto" w:val="clear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fill="auto" w:val="clear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  <w:shd w:fill="auto" w:val="clear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4А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spacing w:lineRule="auto" w:line="240" w:before="0" w:after="140"/>
              <w:rPr>
                <w:rFonts w:ascii="PT Astra Serif" w:hAnsi="PT Astra Serif"/>
                <w:b w:val="false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справка, подтверждающая факт установления инвалидности III группы, полученная лицом в электронном виде посредством единого портала, заверенная печатью уполномоченного органа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уполномоченный орган — 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оригинал или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копия, заверенная в установленном порядке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;</w:t>
            </w:r>
          </w:p>
          <w:p>
            <w:pPr>
              <w:pStyle w:val="Normal"/>
              <w:jc w:val="lef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 с последующим предоставлением подлинника документа</w:t>
            </w:r>
          </w:p>
        </w:tc>
      </w:tr>
      <w:tr>
        <w:trPr>
          <w:trHeight w:val="405" w:hRule="atLeast"/>
        </w:trPr>
        <w:tc>
          <w:tcPr>
            <w:tcW w:w="4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4А</w:t>
            </w:r>
          </w:p>
        </w:tc>
        <w:tc>
          <w:tcPr>
            <w:tcW w:w="40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0" w:leader="none"/>
              </w:tabs>
              <w:suppressAutoHyphens w:val="true"/>
              <w:overflowPunct w:val="false"/>
              <w:bidi w:val="0"/>
              <w:spacing w:lineRule="auto" w:line="240" w:before="0" w:after="0"/>
              <w:ind w:hanging="0" w:left="0" w:right="0"/>
              <w:jc w:val="both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справка о подтверждении факта участия в специальной военной операции по форме №1</w:t>
            </w:r>
          </w:p>
        </w:tc>
        <w:tc>
          <w:tcPr>
            <w:tcW w:w="415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уполномоченный орган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В МФЦ - 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Посредством регионального портала, единого портала (при наличии технической возможности) -  электронный документ (электронный образ документа) с последующим предоставлением подлинников документов</w:t>
            </w:r>
          </w:p>
          <w:p>
            <w:pPr>
              <w:pStyle w:val="Normal"/>
              <w:spacing w:lineRule="auto" w:line="240"/>
              <w:jc w:val="both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r>
          </w:p>
        </w:tc>
      </w:tr>
      <w:tr>
        <w:trPr>
          <w:trHeight w:val="1635" w:hRule="atLeast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color w:val="000000"/>
                <w:sz w:val="24"/>
                <w:szCs w:val="24"/>
              </w:rPr>
              <w:t>7А-8А</w:t>
            </w:r>
          </w:p>
        </w:tc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  <w:shd w:fill="auto" w:val="clear"/>
              </w:rPr>
              <w:t>сведения о трудовой деятельности</w:t>
            </w:r>
          </w:p>
        </w:tc>
        <w:tc>
          <w:tcPr>
            <w:tcW w:w="41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уполномоченный орган - 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  <w:shd w:fill="auto" w:val="clear"/>
              </w:rPr>
              <w:t xml:space="preserve">В МФЦ - </w:t>
            </w:r>
            <w:r>
              <w:rPr>
                <w:rFonts w:ascii="PT Astra Serif" w:hAnsi="PT Astra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оригинал или копия, заверенная в установленном порядке;</w:t>
            </w:r>
          </w:p>
          <w:p>
            <w:pPr>
              <w:pStyle w:val="Normal"/>
              <w:spacing w:lineRule="auto" w:line="240"/>
              <w:jc w:val="left"/>
              <w:rPr>
                <w:rFonts w:ascii="PT Astra Serif" w:hAnsi="PT Astra Serif"/>
              </w:rPr>
            </w:pPr>
            <w:r>
              <w:rPr>
                <w:rFonts w:eastAsia="Times New Roman" w:cs="Times New Roman" w:ascii="PT Astra Serif" w:hAnsi="PT Astra Serif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Посредством регионального портала, единого портала (при наличии технической возможности)</w:t>
            </w:r>
            <w:r>
              <w:rPr>
                <w:rFonts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 xml:space="preserve"> -  электронный документ (электронный образ документа) с последующим предоставлением подлинников документов</w:t>
            </w:r>
          </w:p>
        </w:tc>
      </w:tr>
    </w:tbl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  <w:r>
        <w:br w:type="page"/>
      </w:r>
    </w:p>
    <w:p>
      <w:pPr>
        <w:pStyle w:val="Heading1"/>
        <w:spacing w:lineRule="auto" w:line="240" w:before="0" w:after="0"/>
        <w:ind w:hanging="0" w:left="720"/>
        <w:jc w:val="center"/>
        <w:outlineLvl w:val="2"/>
        <w:rPr>
          <w:sz w:val="24"/>
          <w:szCs w:val="24"/>
        </w:rPr>
      </w:pPr>
      <w:r>
        <w:rPr>
          <w:rFonts w:ascii="PT Astra Serif" w:hAnsi="PT Astra Serif"/>
          <w:b/>
          <w:color w:val="000000"/>
          <w:sz w:val="24"/>
          <w:szCs w:val="24"/>
        </w:rPr>
        <w:t xml:space="preserve"> </w:t>
      </w:r>
      <w:r>
        <w:rPr>
          <w:rFonts w:ascii="PT Astra Serif" w:hAnsi="PT Astra Serif"/>
          <w:b/>
          <w:color w:val="000000"/>
          <w:sz w:val="24"/>
          <w:szCs w:val="24"/>
        </w:rPr>
        <w:t>Таблица № 4. Исчерпывающий перечень оснований</w:t>
        <w:br/>
        <w:t>для отказа в приеме заявления и документов, необходимых</w:t>
        <w:br/>
        <w:t>для предоставления Услуги, оснований для приостановления</w:t>
        <w:br/>
        <w:t>предоставления Услуги или отказа в предоставлении Услуги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720"/>
        <w:jc w:val="center"/>
        <w:outlineLvl w:val="2"/>
        <w:rPr>
          <w:rFonts w:ascii="PT Astra Serif" w:hAnsi="PT Astra Serif"/>
          <w:b/>
          <w:color w:val="000000"/>
          <w:sz w:val="28"/>
        </w:rPr>
      </w:pPr>
      <w:r>
        <w:rPr>
          <w:rFonts w:ascii="PT Astra Serif" w:hAnsi="PT Astra Serif"/>
          <w:b/>
          <w:color w:val="000000"/>
          <w:sz w:val="28"/>
        </w:rPr>
      </w:r>
    </w:p>
    <w:tbl>
      <w:tblPr>
        <w:tblW w:w="982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9"/>
        <w:gridCol w:w="2685"/>
      </w:tblGrid>
      <w:tr>
        <w:trPr/>
        <w:tc>
          <w:tcPr>
            <w:tcW w:w="98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ind w:hanging="0" w:left="57" w:right="0"/>
              <w:jc w:val="center"/>
              <w:rPr>
                <w:rFonts w:ascii="PT Astra Serif" w:hAnsi="PT Astra Serif"/>
                <w:b/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>
        <w:trPr/>
        <w:tc>
          <w:tcPr>
            <w:tcW w:w="98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/>
            </w:pPr>
            <w:r>
              <w:rPr>
                <w:rFonts w:eastAsia="Calibri" w:cs="Tahoma" w:ascii="PT Astra Serif" w:hAnsi="PT Astra Serif"/>
                <w:b w:val="false"/>
                <w:bCs w:val="false"/>
                <w:color w:val="auto"/>
                <w:kern w:val="0"/>
                <w:sz w:val="24"/>
                <w:szCs w:val="24"/>
                <w:lang w:val="ru-RU" w:eastAsia="en-US" w:bidi="ar-SA"/>
              </w:rPr>
              <w:t>Основания для отказа в приеме заявления и документов, необходимых для предоставления Услуги законодательством Российской Федерации не предусмотрены</w:t>
            </w:r>
          </w:p>
        </w:tc>
      </w:tr>
      <w:tr>
        <w:trPr/>
        <w:tc>
          <w:tcPr>
            <w:tcW w:w="98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ind w:hanging="0" w:left="57" w:right="0"/>
              <w:jc w:val="center"/>
              <w:rPr>
                <w:rFonts w:ascii="PT Astra Serif" w:hAnsi="PT Astra Serif"/>
                <w:b/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</w:rPr>
              <w:t>Исчерпывающий перечень оснований для приостановления предоставления Услуги</w:t>
            </w:r>
          </w:p>
        </w:tc>
      </w:tr>
      <w:tr>
        <w:trPr/>
        <w:tc>
          <w:tcPr>
            <w:tcW w:w="98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bCs w:val="false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>
        <w:trPr>
          <w:trHeight w:val="173" w:hRule="atLeast"/>
        </w:trPr>
        <w:tc>
          <w:tcPr>
            <w:tcW w:w="9824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ind w:hanging="0" w:left="57" w:right="0"/>
              <w:jc w:val="center"/>
              <w:rPr>
                <w:rFonts w:ascii="PT Astra Serif" w:hAnsi="PT Astra Serif"/>
                <w:b/>
                <w:color w:val="000000"/>
                <w:sz w:val="22"/>
              </w:rPr>
            </w:pPr>
            <w:r>
              <w:rPr>
                <w:rFonts w:ascii="PT Astra Serif" w:hAnsi="PT Astra Serif"/>
                <w:b/>
                <w:color w:val="000000"/>
                <w:sz w:val="22"/>
              </w:rPr>
              <w:t>Исчерпывающий перечень оснований для отказа в предоставлении Услуги</w:t>
            </w:r>
          </w:p>
        </w:tc>
      </w:tr>
      <w:tr>
        <w:trPr>
          <w:trHeight w:val="173" w:hRule="atLeast"/>
        </w:trPr>
        <w:tc>
          <w:tcPr>
            <w:tcW w:w="71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/>
              <w:ind w:hanging="0" w:left="0" w:right="-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отсутствие у гражданина права на предоставление денежной выплаты</w:t>
            </w:r>
          </w:p>
        </w:tc>
        <w:tc>
          <w:tcPr>
            <w:tcW w:w="2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overflowPunct w:val="false"/>
              <w:bidi w:val="0"/>
              <w:ind w:hanging="0" w:left="0" w:right="-1"/>
              <w:jc w:val="center"/>
              <w:rPr>
                <w:rFonts w:ascii="PT Astra Serif" w:hAnsi="PT Astra Serif"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1А-8А</w:t>
            </w:r>
          </w:p>
        </w:tc>
      </w:tr>
      <w:tr>
        <w:trPr/>
        <w:tc>
          <w:tcPr>
            <w:tcW w:w="71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BodyText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bidi w:val="0"/>
              <w:spacing w:lineRule="auto" w:line="240" w:before="0" w:after="140"/>
              <w:ind w:hanging="0" w:left="0" w:right="-1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представление гражданином (представителем гражданина) неполных и (или) недостоверных сведений</w:t>
            </w:r>
          </w:p>
        </w:tc>
        <w:tc>
          <w:tcPr>
            <w:tcW w:w="2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overflowPunct w:val="false"/>
              <w:bidi w:val="0"/>
              <w:ind w:hanging="0" w:left="0" w:right="-1"/>
              <w:jc w:val="center"/>
              <w:rPr>
                <w:rFonts w:ascii="PT Astra Serif" w:hAnsi="PT Astra Serif"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1А-8А</w:t>
            </w:r>
          </w:p>
        </w:tc>
      </w:tr>
      <w:tr>
        <w:trPr/>
        <w:tc>
          <w:tcPr>
            <w:tcW w:w="71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представление необходимых документов, обязанность по представлению которых возложена на гражданина, с нарушением требований к оформлению</w:t>
            </w:r>
          </w:p>
        </w:tc>
        <w:tc>
          <w:tcPr>
            <w:tcW w:w="2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overflowPunct w:val="false"/>
              <w:bidi w:val="0"/>
              <w:ind w:hanging="0" w:left="0" w:right="-1"/>
              <w:jc w:val="center"/>
              <w:rPr>
                <w:rFonts w:ascii="PT Astra Serif" w:hAnsi="PT Astra Serif"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1А-8А</w:t>
            </w:r>
          </w:p>
        </w:tc>
      </w:tr>
      <w:tr>
        <w:trPr>
          <w:trHeight w:val="1962" w:hRule="atLeast"/>
        </w:trPr>
        <w:tc>
          <w:tcPr>
            <w:tcW w:w="71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/>
              <w:rPr/>
            </w:pPr>
            <w:r>
              <w:rPr>
                <w:rFonts w:ascii="PT Astra Serif" w:hAnsi="PT Astra Serif"/>
                <w:sz w:val="24"/>
                <w:szCs w:val="24"/>
              </w:rPr>
              <w:t xml:space="preserve">непредставление гражданином или представление не в полном объеме необходимых документов (копий документов), обязанность по представлению которых возложена на гражданина, а также непредставление документов (копий документов) в соответствии с </w:t>
            </w:r>
            <w:r>
              <w:rPr>
                <w:rStyle w:val="Hyperlink"/>
                <w:rFonts w:ascii="PT Astra Serif" w:hAnsi="PT Astra Serif"/>
                <w:color w:val="000000"/>
                <w:sz w:val="24"/>
                <w:szCs w:val="24"/>
                <w:u w:val="none"/>
                <w:shd w:fill="auto" w:val="clear"/>
              </w:rPr>
              <w:t>абзацем третьим пункта 3.</w:t>
            </w:r>
            <w:r>
              <w:rPr>
                <w:rFonts w:ascii="PT Astra Serif" w:hAnsi="PT Astra Serif"/>
                <w:color w:val="000000"/>
                <w:sz w:val="24"/>
                <w:szCs w:val="24"/>
                <w:u w:val="none"/>
                <w:shd w:fill="auto" w:val="clear"/>
              </w:rPr>
              <w:t>2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Порядка и (или) предоставление документов (копий документов) с нарушением срока, указанного в абзаце третьем пункте 3.2 Порядка</w:t>
            </w:r>
          </w:p>
        </w:tc>
        <w:tc>
          <w:tcPr>
            <w:tcW w:w="2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overflowPunct w:val="false"/>
              <w:bidi w:val="0"/>
              <w:ind w:hanging="0" w:left="0" w:right="-1"/>
              <w:jc w:val="center"/>
              <w:rPr>
                <w:rFonts w:ascii="PT Astra Serif" w:hAnsi="PT Astra Serif"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1А-8А</w:t>
            </w:r>
          </w:p>
        </w:tc>
      </w:tr>
      <w:tr>
        <w:trPr>
          <w:trHeight w:val="915" w:hRule="atLeast"/>
        </w:trPr>
        <w:tc>
          <w:tcPr>
            <w:tcW w:w="7139" w:type="dxa"/>
            <w:tcBorders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b w:val="false"/>
                <w:color w:val="000000"/>
                <w:sz w:val="24"/>
                <w:szCs w:val="24"/>
              </w:rPr>
              <w:t>наличие в представленных документах исправлений, ошибок, противоречий, которые не позволяют однозначно истолковать их содержание, принадлежность одному лицу</w:t>
            </w:r>
          </w:p>
        </w:tc>
        <w:tc>
          <w:tcPr>
            <w:tcW w:w="26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ce1fd3f6-d7f7-4359-a422-aeb1142ff497"/>
              <w:widowControl/>
              <w:tabs>
                <w:tab w:val="clear" w:pos="708"/>
                <w:tab w:val="left" w:pos="284" w:leader="none"/>
                <w:tab w:val="left" w:pos="1134" w:leader="none"/>
              </w:tabs>
              <w:suppressAutoHyphens w:val="true"/>
              <w:overflowPunct w:val="false"/>
              <w:bidi w:val="0"/>
              <w:ind w:hanging="0" w:left="0" w:right="-1"/>
              <w:jc w:val="center"/>
              <w:rPr>
                <w:rFonts w:ascii="PT Astra Serif" w:hAnsi="PT Astra Serif" w:eastAsia="Times New Roman" w:cs="Times New Roman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PT Astra Serif" w:hAnsi="PT Astra Serif"/>
                <w:b w:val="false"/>
                <w:color w:val="000000"/>
                <w:kern w:val="0"/>
                <w:sz w:val="24"/>
                <w:szCs w:val="24"/>
                <w:lang w:val="ru-RU" w:eastAsia="ru-RU" w:bidi="ar-SA"/>
              </w:rPr>
              <w:t>1А-8А</w:t>
            </w:r>
          </w:p>
        </w:tc>
      </w:tr>
    </w:tbl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ind w:hanging="0" w:left="0" w:right="-1"/>
        <w:jc w:val="right"/>
        <w:rPr>
          <w:rFonts w:ascii="PT Astra Serif" w:hAnsi="PT Astra Serif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4"/>
          <w:szCs w:val="24"/>
          <w:lang w:val="ru-RU" w:eastAsia="ru-RU" w:bidi="ar-SA"/>
        </w:rPr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ind w:hanging="0" w:left="0" w:right="-1"/>
        <w:jc w:val="right"/>
        <w:rPr>
          <w:rFonts w:ascii="PT Astra Serif" w:hAnsi="PT Astra Serif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4"/>
          <w:szCs w:val="24"/>
          <w:lang w:val="ru-RU" w:eastAsia="ru-RU" w:bidi="ar-SA"/>
        </w:rPr>
        <w:t>Приложение № 2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ind w:hanging="0" w:left="0" w:right="-1"/>
        <w:jc w:val="right"/>
        <w:rPr>
          <w:rFonts w:ascii="PT Astra Serif" w:hAnsi="PT Astra Serif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4"/>
          <w:szCs w:val="24"/>
          <w:lang w:val="ru-RU" w:eastAsia="ru-RU" w:bidi="ar-SA"/>
        </w:rPr>
        <w:t>к административному регламенту,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ind w:hanging="0" w:left="0" w:right="-1"/>
        <w:jc w:val="right"/>
        <w:rPr>
          <w:rFonts w:ascii="PT Astra Serif" w:hAnsi="PT Astra Serif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4"/>
          <w:szCs w:val="24"/>
          <w:lang w:val="ru-RU" w:eastAsia="ru-RU" w:bidi="ar-SA"/>
        </w:rPr>
        <w:t xml:space="preserve">утвержденному приказом Министерства труда и 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ind w:hanging="0" w:left="0" w:right="-1"/>
        <w:jc w:val="right"/>
        <w:rPr>
          <w:rFonts w:ascii="PT Astra Serif" w:hAnsi="PT Astra Serif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4"/>
          <w:szCs w:val="24"/>
          <w:lang w:val="ru-RU" w:eastAsia="ru-RU" w:bidi="ar-SA"/>
        </w:rPr>
        <w:t>социальной защиты Кузбасса</w:t>
      </w:r>
    </w:p>
    <w:p>
      <w:pPr>
        <w:pStyle w:val="ListParagraphce1fd3f6-d7f7-4359-a422-aeb1142ff497"/>
        <w:widowControl/>
        <w:tabs>
          <w:tab w:val="clear" w:pos="708"/>
          <w:tab w:val="left" w:pos="284" w:leader="none"/>
          <w:tab w:val="left" w:pos="1134" w:leader="none"/>
        </w:tabs>
        <w:suppressAutoHyphens w:val="true"/>
        <w:overflowPunct w:val="false"/>
        <w:bidi w:val="0"/>
        <w:ind w:hanging="0" w:left="0" w:right="-1"/>
        <w:jc w:val="right"/>
        <w:rPr>
          <w:rFonts w:ascii="PT Astra Serif" w:hAnsi="PT Astra Serif" w:eastAsia="Times New Roman" w:cs="Times New Roman"/>
          <w:b w:val="false"/>
          <w:color w:val="000000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PT Astra Serif" w:hAnsi="PT Astra Serif"/>
          <w:b w:val="false"/>
          <w:color w:val="000000"/>
          <w:kern w:val="0"/>
          <w:sz w:val="24"/>
          <w:szCs w:val="24"/>
          <w:lang w:val="ru-RU" w:eastAsia="ru-RU" w:bidi="ar-SA"/>
        </w:rPr>
        <w:t>от __________ № ___________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В _________________________________________________________________________                   (наименование уполномоченного органа)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6"/>
          <w:szCs w:val="26"/>
        </w:rPr>
        <w:t>Заявление о назначении денежной выплаты</w:t>
      </w:r>
    </w:p>
    <w:p>
      <w:pPr>
        <w:pStyle w:val="ConsPlusNonformat"/>
        <w:tabs>
          <w:tab w:val="clear" w:pos="708"/>
          <w:tab w:val="left" w:pos="0" w:leader="none"/>
        </w:tabs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tabs>
          <w:tab w:val="clear" w:pos="708"/>
          <w:tab w:val="left" w:pos="0" w:leader="none"/>
        </w:tabs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1. Сведения о заявителе ______________________________________________________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       </w:t>
      </w:r>
      <w:r>
        <w:rPr>
          <w:rFonts w:ascii="PT Astra Serif" w:hAnsi="PT Astra Serif"/>
          <w:sz w:val="20"/>
          <w:szCs w:val="20"/>
        </w:rPr>
        <w:t xml:space="preserve">  </w:t>
      </w:r>
      <w:r>
        <w:rPr>
          <w:rFonts w:ascii="PT Astra Serif" w:hAnsi="PT Astra Serif"/>
          <w:sz w:val="20"/>
          <w:szCs w:val="20"/>
        </w:rPr>
        <w:t>(фамилия, имя, отчество (при наличии)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Дата рождения _____________________________________________________________.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СНИЛС ___________________________________________________________________.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Тел. ______________________________________________________________________.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Адрес места жительства _____________________________________________________.</w:t>
      </w:r>
    </w:p>
    <w:p>
      <w:pPr>
        <w:pStyle w:val="ConsPlusNormal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tbl>
      <w:tblPr>
        <w:tblW w:w="924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013"/>
        <w:gridCol w:w="1756"/>
        <w:gridCol w:w="960"/>
        <w:gridCol w:w="3510"/>
      </w:tblGrid>
      <w:tr>
        <w:trPr/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Кем выдан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Серия и номер документа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 выдачи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</w:tbl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2. Сведения о представителе заявителя _________________________________________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</w:t>
      </w:r>
      <w:r>
        <w:rPr>
          <w:rFonts w:ascii="PT Astra Serif" w:hAnsi="PT Astra Serif"/>
          <w:sz w:val="20"/>
          <w:szCs w:val="20"/>
        </w:rPr>
        <w:t xml:space="preserve">     </w:t>
      </w:r>
      <w:r>
        <w:rPr>
          <w:rFonts w:ascii="PT Astra Serif" w:hAnsi="PT Astra Serif"/>
          <w:sz w:val="20"/>
          <w:szCs w:val="20"/>
        </w:rPr>
        <w:t>(фамилия, имя, отчество (при наличии)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___________________________________________________________________________.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Вид представителя __________________________________________________________.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(представитель по доверенности, законный представитель, (родитель, опекун, попечитель)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Дата рождения _____________________________________________________________.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СНИЛС ___________________________________________________________________.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Тел. _______________________________________________________________________.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Адрес места жительства _____________________________________________________.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tbl>
      <w:tblPr>
        <w:tblW w:w="924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70"/>
        <w:gridCol w:w="2759"/>
        <w:gridCol w:w="1080"/>
        <w:gridCol w:w="2430"/>
      </w:tblGrid>
      <w:tr>
        <w:trPr/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Кем выдан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Серия и номер документа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Дата выдачи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3. В соответствии с Законом Кемеровской области от 12.12.2006 № 156-ОЗ «О денежной выплате отдельным категориям граждан» прошу назначить мне денежную выплату взамен получения продуктовых наборов.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4. Доставку денежной выплаты прошу осуществлять (нужное отметить и заполнить):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tbl>
      <w:tblPr>
        <w:tblW w:w="924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19"/>
        <w:gridCol w:w="7720"/>
      </w:tblGrid>
      <w:tr>
        <w:trPr/>
        <w:tc>
          <w:tcPr>
            <w:tcW w:w="9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Реквизиты</w:t>
            </w:r>
          </w:p>
        </w:tc>
      </w:tr>
      <w:tr>
        <w:trPr/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Через организацию почтовой связи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адрес получателя _______________________________________________________</w:t>
            </w:r>
          </w:p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_______________________________________________________</w:t>
            </w:r>
          </w:p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_______________________________________________________</w:t>
            </w:r>
          </w:p>
        </w:tc>
      </w:tr>
      <w:tr>
        <w:trPr/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Через кредитную организацию</w:t>
            </w:r>
          </w:p>
        </w:tc>
        <w:tc>
          <w:tcPr>
            <w:tcW w:w="7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данные получателя средств ___________________________________________</w:t>
            </w:r>
          </w:p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БИК или наименование банка ___________________________________________</w:t>
            </w:r>
          </w:p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корреспондентский счет ___________________________________________</w:t>
            </w:r>
          </w:p>
          <w:p>
            <w:pPr>
              <w:pStyle w:val="ConsPlusNormal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номер счета или номер банковской карты, являющейся национальным платежным инструментом ________________________________________________________</w:t>
            </w:r>
          </w:p>
          <w:p>
            <w:pPr>
              <w:pStyle w:val="ConsPlus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_________________________________________________________</w:t>
            </w:r>
          </w:p>
        </w:tc>
      </w:tr>
    </w:tbl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5.  Мною  представлены документы и копии документов в количестве ______ шт.,   в   том   числе  (указать  перечень  прилагаемых  документов  (копий документов): ___________________________________________________________________________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___________________________________________________________________________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___________________________________________________________________________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6. Подтверждаю достоверность и полноту сведений, указанных в настоящем заявлении.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7.  Несу  ответственность  за  достоверность  содержащихся в заявлении сведений в соответствии с законодательством Российской Федерации.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8.  Уведомлен,  что  при  непредставлении  документов или их копий и в случае  отсутствия (непоступления)  сведений, запрашиваемых уполномоченным органом  в  органах  и (или) организациях, в распоряжении которых находятся указанные  сведения,  необходимые  документы  представляются в обязательном порядке.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9.  В  случае  принятия  уполномоченным  органом решения о направлении информации   о   необходимости   представления  документов  (сведений)  или приостановлении  срока  принятия решения прошу предоставить соответствующую информацию: ___________________________________________________________________________.</w:t>
      </w:r>
    </w:p>
    <w:p>
      <w:pPr>
        <w:pStyle w:val="Normal"/>
        <w:spacing w:lineRule="auto" w:line="24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           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0"/>
          <w:szCs w:val="20"/>
        </w:rPr>
        <w:t xml:space="preserve"> 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0"/>
          <w:szCs w:val="20"/>
        </w:rPr>
        <w:t>(указать способ направления информации)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10. Информирован(а), что в соответствии с действующим законодательством я обязан(а) не позднее 10 дней сообщить уполномоченному органу об обстоятельствах, влекущих прекращение денежной выплаты (изменение места жительства, реквизитов счета в кредитной организации, * выполнение оплачиваемой работы, ** снятие группы инвалидности или установление инвалидности I, II группы).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Примечания: 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* для граждан, работавших до выхода на пенсию в ОАО «Беловский цинковый завод» (АООТ «Беловский цинковый завод», Беловский цинковый завод), на предприятиях по производству цемента в городе Новокузнецке; 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** для ветеранов боевых действий из числа лиц, указанных в подпунктах 1 — 4, 8 пункта 1 статьи 3 Федерального закона от 12.01.95 № 5-ФЗ «О ветеранах».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11.  Решение  об  отказе в назначении пенсии прошу предоставить (нужное отметить):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mc:AlternateContent>
          <mc:Choice Requires="wps">
            <w:drawing>
              <wp:anchor behindDoc="1" distT="635" distB="635" distL="1270" distR="0" simplePos="0" locked="0" layoutInCell="1" allowOverlap="1" relativeHeight="2">
                <wp:simplePos x="0" y="0"/>
                <wp:positionH relativeFrom="column">
                  <wp:posOffset>140970</wp:posOffset>
                </wp:positionH>
                <wp:positionV relativeFrom="paragraph">
                  <wp:posOffset>15875</wp:posOffset>
                </wp:positionV>
                <wp:extent cx="231775" cy="203200"/>
                <wp:effectExtent l="1270" t="635" r="0" b="635"/>
                <wp:wrapNone/>
                <wp:docPr id="2" name="Фигура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2030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0" path="m0,0l-2147483645,0l-2147483645,-2147483646l0,-2147483646xe" stroked="t" o:allowincell="f" style="position:absolute;margin-left:11.1pt;margin-top:1.25pt;width:18.2pt;height:15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>в бумажном виде в уполномоченном органе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  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mc:AlternateContent>
          <mc:Choice Requires="wps">
            <w:drawing>
              <wp:anchor behindDoc="0" distT="0" distB="0" distL="635" distR="0" simplePos="0" locked="0" layoutInCell="0" allowOverlap="1" relativeHeight="6">
                <wp:simplePos x="0" y="0"/>
                <wp:positionH relativeFrom="column">
                  <wp:posOffset>140970</wp:posOffset>
                </wp:positionH>
                <wp:positionV relativeFrom="paragraph">
                  <wp:posOffset>15875</wp:posOffset>
                </wp:positionV>
                <wp:extent cx="231775" cy="203200"/>
                <wp:effectExtent l="1270" t="635" r="0" b="635"/>
                <wp:wrapThrough wrapText="right">
                  <wp:wrapPolygon edited="0">
                    <wp:start x="-30" y="21600"/>
                    <wp:lineTo x="-30" y="0"/>
                    <wp:lineTo x="21570" y="0"/>
                    <wp:lineTo x="21570" y="21600"/>
                    <wp:lineTo x="-30" y="21600"/>
                  </wp:wrapPolygon>
                </wp:wrapThrough>
                <wp:docPr id="3" name="Фигура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2030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1" path="m0,0l-2147483645,0l-2147483645,-2147483646l0,-2147483646xe" stroked="t" o:allowincell="f" style="position:absolute;margin-left:11.1pt;margin-top:1.25pt;width:18.2pt;height:15.95pt;mso-wrap-style:none;v-text-anchor:middle">
                <v:fill o:detectmouseclick="t" on="false"/>
                <v:stroke color="#3465a4" joinstyle="round" endcap="flat"/>
                <w10:wrap type="square" side="right"/>
              </v:rect>
            </w:pict>
          </mc:Fallback>
        </mc:AlternateConten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>в МФЦ при личном обращении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  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mc:AlternateContent>
          <mc:Choice Requires="wps">
            <w:drawing>
              <wp:anchor behindDoc="0" distT="0" distB="0" distL="635" distR="0" simplePos="0" locked="0" layoutInCell="0" allowOverlap="1" relativeHeight="7">
                <wp:simplePos x="0" y="0"/>
                <wp:positionH relativeFrom="column">
                  <wp:posOffset>140970</wp:posOffset>
                </wp:positionH>
                <wp:positionV relativeFrom="paragraph">
                  <wp:posOffset>15875</wp:posOffset>
                </wp:positionV>
                <wp:extent cx="231775" cy="203200"/>
                <wp:effectExtent l="1270" t="635" r="0" b="635"/>
                <wp:wrapThrough wrapText="right">
                  <wp:wrapPolygon edited="0">
                    <wp:start x="-30" y="21600"/>
                    <wp:lineTo x="-30" y="0"/>
                    <wp:lineTo x="21570" y="0"/>
                    <wp:lineTo x="21570" y="21600"/>
                    <wp:lineTo x="-30" y="21600"/>
                  </wp:wrapPolygon>
                </wp:wrapThrough>
                <wp:docPr id="4" name="Фигура 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840" cy="2030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19" path="m0,0l-2147483645,0l-2147483645,-2147483646l0,-2147483646xe" stroked="t" o:allowincell="f" style="position:absolute;margin-left:11.1pt;margin-top:1.25pt;width:18.2pt;height:15.95pt;mso-wrap-style:none;v-text-anchor:middle">
                <v:fill o:detectmouseclick="t" on="false"/>
                <v:stroke color="#3465a4" joinstyle="round" endcap="flat"/>
                <w10:wrap type="square" side="right"/>
              </v:rect>
            </w:pict>
          </mc:Fallback>
        </mc:AlternateConten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>в электронном виде посредством личного кабинета на региональном портале или едином портале (при наличии технической возможности)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12.  Лицу  разъяснено, что при непредставлении в уполномоченный орган сведений   об   обстоятельствах,  указанных  в  10  настоящего заявления,  в  срок  не  позднее  10  рабочих  дней  со  дня их наступления производятся удержания излишне полученных сумм пенсии.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"___"____________ 20__ г.             </w:t>
        <w:tab/>
        <w:tab/>
        <w:t xml:space="preserve">   ___________________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       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0"/>
          <w:szCs w:val="20"/>
        </w:rPr>
        <w:t xml:space="preserve">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0"/>
          <w:szCs w:val="20"/>
        </w:rPr>
        <w:t xml:space="preserve">(дата)                         </w:t>
        <w:tab/>
        <w:tab/>
        <w:tab/>
        <w:tab/>
        <w:t xml:space="preserve">    (подпись лица)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Заявление и документы лица __________________________________________________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                    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ab/>
        <w:t xml:space="preserve">       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0"/>
          <w:szCs w:val="20"/>
        </w:rPr>
        <w:t xml:space="preserve"> (фамилия, имя, отчество (при наличии)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принял специалист _____________________________________  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        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0"/>
          <w:szCs w:val="20"/>
        </w:rPr>
        <w:t xml:space="preserve">    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0"/>
          <w:szCs w:val="20"/>
        </w:rPr>
        <w:t xml:space="preserve">(фамилия, имя, отчество (при наличии)        </w:t>
        <w:tab/>
        <w:tab/>
        <w:tab/>
        <w:t xml:space="preserve">   (подпись специалиста)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                         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"___"____________ 20__ г.</w:t>
      </w:r>
    </w:p>
    <w:p>
      <w:pPr>
        <w:pStyle w:val="Normal"/>
        <w:spacing w:lineRule="auto" w:line="240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  <w:u w:val="none"/>
        </w:rPr>
        <w:t>____________________________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  <w:u w:val="single"/>
        </w:rPr>
        <w:t>Линия отреза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  <w:u w:val="none"/>
        </w:rPr>
        <w:t>____________________________________</w:t>
      </w:r>
    </w:p>
    <w:p>
      <w:pPr>
        <w:pStyle w:val="Normal"/>
        <w:spacing w:lineRule="auto" w:line="240"/>
        <w:jc w:val="center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center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center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Расписка-уведомление</w:t>
      </w:r>
    </w:p>
    <w:p>
      <w:pPr>
        <w:pStyle w:val="Normal"/>
        <w:spacing w:lineRule="auto" w:line="240"/>
        <w:jc w:val="center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о приеме и регистрации заявления и документов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Заявление и документы от ____________________________________________________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ab/>
        <w:tab/>
        <w:tab/>
        <w:tab/>
        <w:tab/>
        <w:tab/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0"/>
          <w:szCs w:val="20"/>
        </w:rPr>
        <w:t xml:space="preserve"> (Ф.И.О. заявителя полностью)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приняты</w:t>
      </w:r>
    </w:p>
    <w:tbl>
      <w:tblPr>
        <w:tblW w:w="9645" w:type="dxa"/>
        <w:jc w:val="left"/>
        <w:tblInd w:w="-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714"/>
        <w:gridCol w:w="1986"/>
        <w:gridCol w:w="4945"/>
      </w:tblGrid>
      <w:tr>
        <w:trPr>
          <w:trHeight w:val="675" w:hRule="atLeast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Дата приема</w:t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Ф.И.О. лица, принявшего заявление (должность, подпись, расшифровка подписи)</w:t>
            </w:r>
          </w:p>
        </w:tc>
      </w:tr>
      <w:tr>
        <w:trPr>
          <w:trHeight w:val="539" w:hRule="atLeast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</w:r>
          </w:p>
        </w:tc>
        <w:tc>
          <w:tcPr>
            <w:tcW w:w="4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spacing w:lineRule="auto" w:line="240"/>
              <w:jc w:val="both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1. Информирован(а), что в соответствии с действующим законодательством я обязан(а) не позднее 10 дней сообщить уполномоченному органу об обстоятельствах, влекущих прекращение денежной выплаты (изменение места жительства, реквизитов счета в кредитной организации, * выполнение оплачиваемой работы, ** снятие группы инвалидности, установление инвалидности I, II группы).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Примечания: 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* для граждан, работавших до выхода на пенсию в ОАО «Беловский цинковый завод» (АООТ «Беловский цинковый завод», Беловский цинковый завод), на предприятиях по производству цемента в городе Новокузнецке; 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** для ветеранов боевых действий из числа лиц, указанных в подпунктах 1 — 4, 8 пункта 1 статьи 3 Федерального закона от 12.01.95 № 5-ФЗ «О ветеранах».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2. В случае принятия решения об отказе в назначении денежной выплаты прошу предоставить указанное решение (нужное отметить):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mc:AlternateContent>
          <mc:Choice Requires="wps">
            <w:drawing>
              <wp:anchor behindDoc="1" distT="1270" distB="0" distL="635" distR="635" simplePos="0" locked="0" layoutInCell="1" allowOverlap="1" relativeHeight="3">
                <wp:simplePos x="0" y="0"/>
                <wp:positionH relativeFrom="column">
                  <wp:posOffset>7620</wp:posOffset>
                </wp:positionH>
                <wp:positionV relativeFrom="paragraph">
                  <wp:posOffset>118110</wp:posOffset>
                </wp:positionV>
                <wp:extent cx="247650" cy="230505"/>
                <wp:effectExtent l="635" t="1270" r="635" b="0"/>
                <wp:wrapNone/>
                <wp:docPr id="5" name="Фигура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304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5" path="m0,0l-2147483645,0l-2147483645,-2147483646l0,-2147483646xe" stroked="t" o:allowincell="f" style="position:absolute;margin-left:0.6pt;margin-top:9.3pt;width:19.45pt;height:18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>в уполномоченном органе при личном обращении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</w:t>
      </w:r>
      <w:r>
        <mc:AlternateContent>
          <mc:Choice Requires="wps">
            <w:drawing>
              <wp:anchor behindDoc="1" distT="1270" distB="0" distL="635" distR="635" simplePos="0" locked="0" layoutInCell="1" allowOverlap="1" relativeHeight="4">
                <wp:simplePos x="0" y="0"/>
                <wp:positionH relativeFrom="column">
                  <wp:posOffset>7620</wp:posOffset>
                </wp:positionH>
                <wp:positionV relativeFrom="paragraph">
                  <wp:posOffset>118110</wp:posOffset>
                </wp:positionV>
                <wp:extent cx="247650" cy="230505"/>
                <wp:effectExtent l="635" t="1270" r="635" b="0"/>
                <wp:wrapNone/>
                <wp:docPr id="6" name="Фигура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304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6" path="m0,0l-2147483645,0l-2147483645,-2147483646l0,-2147483646xe" stroked="t" o:allowincell="f" style="position:absolute;margin-left:0.6pt;margin-top:9.3pt;width:19.45pt;height:18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>в МФЦ при личном обращении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mc:AlternateContent>
          <mc:Choice Requires="wps">
            <w:drawing>
              <wp:anchor behindDoc="1" distT="1270" distB="0" distL="635" distR="635" simplePos="0" locked="0" layoutInCell="1" allowOverlap="1" relativeHeight="5">
                <wp:simplePos x="0" y="0"/>
                <wp:positionH relativeFrom="column">
                  <wp:posOffset>7620</wp:posOffset>
                </wp:positionH>
                <wp:positionV relativeFrom="paragraph">
                  <wp:posOffset>118110</wp:posOffset>
                </wp:positionV>
                <wp:extent cx="247650" cy="230505"/>
                <wp:effectExtent l="635" t="1270" r="635" b="0"/>
                <wp:wrapNone/>
                <wp:docPr id="7" name="Фигура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80" cy="23040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Фигура 27" path="m0,0l-2147483645,0l-2147483645,-2147483646l0,-2147483646xe" stroked="t" o:allowincell="f" style="position:absolute;margin-left:0.6pt;margin-top:9.3pt;width:19.45pt;height:18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>в электронном виде посредством личного кабинета на региональном портале или едином портале (при наличии технической возможности)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3. Заявление по моему желанию заполнено (нужное указать):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специалистом уполномоченного органа ____________/__________________/__________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ab/>
        <w:tab/>
        <w:tab/>
        <w:tab/>
        <w:t xml:space="preserve">(должность)   </w:t>
        <w:tab/>
        <w:t xml:space="preserve">   (Ф.И.О.)  </w:t>
        <w:tab/>
        <w:t xml:space="preserve">                (подпись)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сотрудником МФЦ ____________________/_____________________/________________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 xml:space="preserve"> </w:t>
      </w: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ab/>
        <w:tab/>
        <w:tab/>
        <w:tab/>
        <w:t xml:space="preserve"> (должность) </w:t>
        <w:tab/>
        <w:tab/>
        <w:t xml:space="preserve"> (Ф.И.О.) </w:t>
        <w:tab/>
        <w:tab/>
        <w:t>(подпись)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>«___»______________ 20__ г. _____________________________________________</w:t>
      </w:r>
    </w:p>
    <w:p>
      <w:pPr>
        <w:pStyle w:val="Normal"/>
        <w:spacing w:lineRule="auto" w:line="240"/>
        <w:jc w:val="both"/>
        <w:rPr>
          <w:rFonts w:ascii="PT Astra Serif" w:hAnsi="PT Astra Serif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  <w:tab/>
        <w:tab/>
        <w:tab/>
        <w:tab/>
        <w:tab/>
        <w:tab/>
        <w:t xml:space="preserve"> (подпись заявителя)</w:t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both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p>
      <w:pPr>
        <w:pStyle w:val="Normal"/>
        <w:spacing w:lineRule="auto" w:line="240"/>
        <w:jc w:val="right"/>
        <w:rPr>
          <w:rFonts w:ascii="PT Astra Serif" w:hAnsi="PT Astra Serif" w:eastAsia="Times New Roman" w:cs="Times New Roman"/>
          <w:b w:val="false"/>
          <w:i w:val="false"/>
          <w:i w:val="false"/>
          <w:strike w:val="false"/>
          <w:dstrike w:val="false"/>
          <w:color w:val="000000"/>
          <w:sz w:val="24"/>
        </w:rPr>
      </w:pPr>
      <w:r>
        <w:rPr>
          <w:rFonts w:eastAsia="Times New Roman" w:cs="Times New Roman" w:ascii="PT Astra Serif" w:hAnsi="PT Astra Serif"/>
          <w:b w:val="false"/>
          <w:i w:val="false"/>
          <w:strike w:val="false"/>
          <w:dstrike w:val="false"/>
          <w:color w:val="000000"/>
          <w:sz w:val="24"/>
        </w:rPr>
      </w:r>
    </w:p>
    <w:tbl>
      <w:tblPr>
        <w:tblW w:w="1000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5327"/>
      </w:tblGrid>
      <w:tr>
        <w:trPr/>
        <w:tc>
          <w:tcPr>
            <w:tcW w:w="4677" w:type="dxa"/>
            <w:tcBorders/>
          </w:tcPr>
          <w:p>
            <w:pPr>
              <w:pStyle w:val="Normal"/>
              <w:spacing w:lineRule="auto" w:line="24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</w:tc>
        <w:tc>
          <w:tcPr>
            <w:tcW w:w="5327" w:type="dxa"/>
            <w:tcBorders/>
          </w:tcPr>
          <w:p>
            <w:pPr>
              <w:pStyle w:val="Normal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Приложение № 3</w:t>
            </w:r>
          </w:p>
          <w:p>
            <w:pPr>
              <w:pStyle w:val="Normal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от _________ № _________</w:t>
            </w:r>
          </w:p>
        </w:tc>
      </w:tr>
    </w:tbl>
    <w:p>
      <w:pPr>
        <w:pStyle w:val="Normal"/>
        <w:spacing w:lineRule="auto" w:line="240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</w:r>
    </w:p>
    <w:p>
      <w:pPr>
        <w:pStyle w:val="ConsPlusNormal"/>
        <w:spacing w:lineRule="auto" w:line="240"/>
        <w:jc w:val="center"/>
        <w:rPr>
          <w:rFonts w:ascii="PT Astra Serif" w:hAnsi="PT Astra Serif"/>
        </w:rPr>
      </w:pPr>
      <w:bookmarkStart w:id="2" w:name="P521"/>
      <w:bookmarkEnd w:id="2"/>
      <w:r>
        <w:rPr>
          <w:rFonts w:ascii="PT Astra Serif" w:hAnsi="PT Astra Serif"/>
          <w:sz w:val="24"/>
          <w:szCs w:val="24"/>
        </w:rPr>
        <w:t>Уведомление</w:t>
      </w:r>
    </w:p>
    <w:p>
      <w:pPr>
        <w:pStyle w:val="ConsPlusNormal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об отказе в рассмотрении заявления (запроса)</w:t>
      </w:r>
    </w:p>
    <w:p>
      <w:pPr>
        <w:pStyle w:val="ConsPlusNormal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и копий документов (при наличии)</w:t>
      </w:r>
    </w:p>
    <w:p>
      <w:pPr>
        <w:pStyle w:val="ConsPlusNormal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</w:t>
      </w:r>
      <w:r>
        <w:rPr>
          <w:rFonts w:ascii="PT Astra Serif" w:hAnsi="PT Astra Serif"/>
          <w:sz w:val="24"/>
          <w:szCs w:val="24"/>
        </w:rPr>
        <w:t>(Ф.И.О. заявителя полностью)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проживающий(ая) по адресу: ________________________________________________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обратился(лась) в _________________________________________________________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   </w:t>
      </w:r>
      <w:r>
        <w:rPr>
          <w:rFonts w:ascii="PT Astra Serif" w:hAnsi="PT Astra Serif"/>
          <w:sz w:val="24"/>
          <w:szCs w:val="24"/>
        </w:rPr>
        <w:t>(наименование уполномоченного органа)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за назначением денежной выплаты.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Заявление принято:____________________________    "__"_____________ 20__ г.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После рассмотрения заявления направляем Вам уведомление об отказе в рассмотрении заявления (запроса) и копий документов (при наличии) в связи с непредставлением в срок, установленный</w:t>
      </w:r>
      <w:r>
        <w:rPr>
          <w:rFonts w:ascii="PT Astra Serif" w:hAnsi="PT Astra Serif"/>
          <w:color w:val="000000"/>
          <w:sz w:val="24"/>
          <w:szCs w:val="24"/>
          <w:shd w:fill="auto" w:val="clear"/>
        </w:rPr>
        <w:t xml:space="preserve"> пунктом 40 </w:t>
      </w:r>
      <w:r>
        <w:rPr>
          <w:rFonts w:ascii="PT Astra Serif" w:hAnsi="PT Astra Serif"/>
          <w:sz w:val="24"/>
          <w:szCs w:val="24"/>
        </w:rPr>
        <w:t>административного регламента предоставления государственной услуги «Назначение отдельным категориям граждан денежной выплаты», утвержденного приказом Министерства труда и социальной защиты Кузбасса, подлинников документов, необходимых для предоставления государственной услуги.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ab/>
        <w:t>Вы имеете право повторно обратиться за предоставлением государственной услуги с заявлением и документами, необходимыми для предоставления государственной услуги.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Руководитель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уполномоченного органа __________________    ______________________________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</w:t>
      </w:r>
      <w:r>
        <w:rPr>
          <w:rFonts w:ascii="PT Astra Serif" w:hAnsi="PT Astra Serif"/>
          <w:sz w:val="24"/>
          <w:szCs w:val="24"/>
        </w:rPr>
        <w:tab/>
        <w:tab/>
        <w:tab/>
        <w:t xml:space="preserve">     (подпись)                 (расшифровка)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Исп. 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Тел. _____________________</w:t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W w:w="10155" w:type="dxa"/>
        <w:jc w:val="left"/>
        <w:tblInd w:w="-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5477"/>
      </w:tblGrid>
      <w:tr>
        <w:trPr>
          <w:trHeight w:val="1650" w:hRule="atLeast"/>
        </w:trPr>
        <w:tc>
          <w:tcPr>
            <w:tcW w:w="4677" w:type="dxa"/>
            <w:tcBorders/>
          </w:tcPr>
          <w:p>
            <w:pPr>
              <w:pStyle w:val="Normal"/>
              <w:spacing w:lineRule="auto" w:line="240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</w:r>
          </w:p>
        </w:tc>
        <w:tc>
          <w:tcPr>
            <w:tcW w:w="5477" w:type="dxa"/>
            <w:tcBorders/>
          </w:tcPr>
          <w:p>
            <w:pPr>
              <w:pStyle w:val="Normal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Приложение № 4</w:t>
            </w:r>
          </w:p>
          <w:p>
            <w:pPr>
              <w:pStyle w:val="Normal"/>
              <w:spacing w:lineRule="auto" w:line="240"/>
              <w:jc w:val="right"/>
              <w:rPr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к административному регламенту, утвержденному приказом Министерства труда и социальной защиты Кузбасса</w:t>
            </w:r>
          </w:p>
          <w:p>
            <w:pPr>
              <w:pStyle w:val="Normal"/>
              <w:spacing w:lineRule="auto" w:line="240"/>
              <w:jc w:val="right"/>
              <w:rPr>
                <w:rFonts w:ascii="PT Astra Serif" w:hAnsi="PT Astra Serif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color w:val="000000"/>
                <w:sz w:val="24"/>
                <w:szCs w:val="24"/>
              </w:rPr>
              <w:t>от _________ № _________</w:t>
            </w:r>
          </w:p>
        </w:tc>
      </w:tr>
    </w:tbl>
    <w:p>
      <w:pPr>
        <w:pStyle w:val="ConsPlusNormal"/>
        <w:spacing w:lineRule="auto" w:line="24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ab/>
        <w:tab/>
        <w:tab/>
        <w:tab/>
        <w:t xml:space="preserve">                     </w:t>
      </w:r>
    </w:p>
    <w:p>
      <w:pPr>
        <w:pStyle w:val="ConsPlusNormal"/>
        <w:spacing w:lineRule="auto" w:line="24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Форма № 1 </w:t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  <w:sz w:val="24"/>
          <w:szCs w:val="24"/>
        </w:rPr>
        <w:t>_____________________________________________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(наименование уполномоченного органа)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РЕШЕНИЕ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о назначении денежной выплаты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от _________________ № 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/>
      </w:pPr>
      <w:r>
        <w:rPr>
          <w:rFonts w:ascii="PT Astra Serif" w:hAnsi="PT Astra Serif"/>
          <w:sz w:val="24"/>
          <w:szCs w:val="24"/>
        </w:rPr>
        <w:t xml:space="preserve">    </w:t>
      </w:r>
      <w:r>
        <w:rPr>
          <w:rFonts w:ascii="PT Astra Serif" w:hAnsi="PT Astra Serif"/>
          <w:sz w:val="24"/>
          <w:szCs w:val="24"/>
        </w:rPr>
        <w:t>В соответствии с</w:t>
      </w:r>
      <w:r>
        <w:rPr>
          <w:rFonts w:ascii="PT Astra Serif" w:hAnsi="PT Astra Serif"/>
          <w:color w:val="000000"/>
          <w:sz w:val="24"/>
          <w:szCs w:val="24"/>
        </w:rPr>
        <w:t xml:space="preserve"> Законом</w:t>
      </w:r>
      <w:r>
        <w:rPr>
          <w:rFonts w:ascii="PT Astra Serif" w:hAnsi="PT Astra Serif"/>
          <w:sz w:val="24"/>
          <w:szCs w:val="24"/>
        </w:rPr>
        <w:t xml:space="preserve"> Кемеровской области от 12.12.2006  № 156-ОЗ «О денежной выплате отдельным категориям граждан»</w:t>
      </w:r>
    </w:p>
    <w:p>
      <w:pPr>
        <w:pStyle w:val="ConsPlusNonformat"/>
        <w:spacing w:lineRule="auto" w:line="240"/>
        <w:jc w:val="both"/>
        <w:rPr/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________________________________________________________________________________,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</w:t>
      </w:r>
      <w:r>
        <w:rPr>
          <w:rFonts w:ascii="PT Astra Serif" w:hAnsi="PT Astra Serif"/>
          <w:sz w:val="20"/>
          <w:szCs w:val="20"/>
        </w:rPr>
        <w:t>(фамилия, имя, отчество)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проживающему(ей) по адресу ______________________________________________________,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0"/>
          <w:szCs w:val="20"/>
        </w:rPr>
        <w:tab/>
        <w:tab/>
        <w:tab/>
        <w:tab/>
        <w:tab/>
        <w:t>(населенный пункт, улица, номер дома, корпус, квартира)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назначить денежную выплату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 _______________________ в размере ___________________ руб. ежеквартально.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Руководитель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уполномоченного органа ________________/________________________________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ab/>
        <w:tab/>
        <w:t xml:space="preserve">  (подпись)             (расшифровка подписи)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ab/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ab/>
        <w:t>М.П.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Специалист, осуществляющий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контрольные функции              _______________/_____________________________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</w:t>
      </w:r>
      <w:r>
        <w:rPr>
          <w:rFonts w:ascii="PT Astra Serif" w:hAnsi="PT Astra Serif"/>
          <w:sz w:val="24"/>
          <w:szCs w:val="24"/>
        </w:rPr>
        <w:tab/>
        <w:tab/>
        <w:tab/>
        <w:t xml:space="preserve"> (подпись)     </w:t>
        <w:tab/>
        <w:tab/>
        <w:t>(расшифровка подписи)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Специалист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уполномоченного органа ________________ /________________________________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ab/>
        <w:tab/>
        <w:t xml:space="preserve">  (подпись)             (расшифровка подписи)</w:t>
      </w:r>
    </w:p>
    <w:p>
      <w:pPr>
        <w:pStyle w:val="ConsPlusNormal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ConsPlusNormal"/>
        <w:spacing w:lineRule="auto" w:line="240"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 xml:space="preserve">Форма № 2 </w:t>
      </w:r>
    </w:p>
    <w:p>
      <w:pPr>
        <w:pStyle w:val="ConsPlusNormal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________________________________________________________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        </w:t>
      </w:r>
      <w:r>
        <w:rPr>
          <w:rFonts w:ascii="PT Astra Serif" w:hAnsi="PT Astra Serif"/>
          <w:sz w:val="24"/>
          <w:szCs w:val="24"/>
        </w:rPr>
        <w:t>(наименование уполномоченного органа)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РЕШЕНИЕ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об отказе в назначении денежной выплаты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от _______________ № 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/>
      </w:pPr>
      <w:r>
        <w:rPr>
          <w:rFonts w:ascii="PT Astra Serif" w:hAnsi="PT Astra Serif"/>
          <w:sz w:val="24"/>
          <w:szCs w:val="24"/>
        </w:rPr>
        <w:tab/>
        <w:t>В соответствии с</w:t>
      </w:r>
      <w:r>
        <w:rPr>
          <w:rFonts w:ascii="PT Astra Serif" w:hAnsi="PT Astra Serif"/>
          <w:color w:val="000000"/>
          <w:sz w:val="24"/>
          <w:szCs w:val="24"/>
          <w:shd w:fill="auto" w:val="clear"/>
        </w:rPr>
        <w:t xml:space="preserve"> Законом </w:t>
      </w:r>
      <w:r>
        <w:rPr>
          <w:rFonts w:ascii="PT Astra Serif" w:hAnsi="PT Astra Serif"/>
          <w:sz w:val="24"/>
          <w:szCs w:val="24"/>
        </w:rPr>
        <w:t xml:space="preserve">Кемеровской области от  12.12.2006 № 156-ОЗ «О денежной выплате отдельным категориям граждан» 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________________________________________________________________________________,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0"/>
          <w:szCs w:val="20"/>
        </w:rPr>
        <w:t>(фамилия, имя, отчество)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проживающему(ей) по адресу ______________________________________________________,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ab/>
        <w:tab/>
        <w:tab/>
        <w:tab/>
      </w:r>
      <w:r>
        <w:rPr>
          <w:rFonts w:ascii="PT Astra Serif" w:hAnsi="PT Astra Serif"/>
          <w:sz w:val="20"/>
          <w:szCs w:val="20"/>
        </w:rPr>
        <w:t>(населенный пункт, улица, номер дома, корпус, квартира)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</w:t>
      </w:r>
      <w:r>
        <w:rPr>
          <w:rFonts w:ascii="PT Astra Serif" w:hAnsi="PT Astra Serif"/>
          <w:sz w:val="24"/>
          <w:szCs w:val="24"/>
        </w:rPr>
        <w:t>отказать в назначении денежной выплаты в связи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_________________________________________________________________________________</w:t>
      </w:r>
    </w:p>
    <w:p>
      <w:pPr>
        <w:pStyle w:val="ConsPlusNonformat"/>
        <w:spacing w:lineRule="auto" w:line="240"/>
        <w:jc w:val="center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(основание отказа)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ab/>
        <w:t>Настоящее решение может быть обжаловано в Министерство труда и социальной  защиты Кузбасса и (или) судебном порядке (при вынесении настоящего решения уполномоченным органом).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Руководитель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уполномоченного органа __________________/________________________________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ab/>
        <w:t xml:space="preserve">            </w:t>
        <w:tab/>
        <w:t xml:space="preserve">  (подпись)             (расшифровка подписи)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ab/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ab/>
        <w:t>М.П.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Специалист, осуществляющий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контрольные функции              _______________/_____________________________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         </w:t>
      </w:r>
      <w:r>
        <w:rPr>
          <w:rFonts w:ascii="PT Astra Serif" w:hAnsi="PT Astra Serif"/>
          <w:sz w:val="24"/>
          <w:szCs w:val="24"/>
        </w:rPr>
        <w:tab/>
        <w:tab/>
        <w:tab/>
        <w:t xml:space="preserve"> (подпись)     </w:t>
        <w:tab/>
        <w:tab/>
        <w:t>(расшифровка подписи)</w:t>
      </w:r>
    </w:p>
    <w:p>
      <w:pPr>
        <w:pStyle w:val="ConsPlusNonformat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Специалист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>уполномоченного органа ________________ /________________________________</w:t>
      </w:r>
    </w:p>
    <w:p>
      <w:pPr>
        <w:pStyle w:val="ConsPlusNonformat"/>
        <w:spacing w:lineRule="auto" w:line="240"/>
        <w:jc w:val="both"/>
        <w:rPr>
          <w:rFonts w:ascii="PT Astra Serif" w:hAnsi="PT Astra Serif"/>
        </w:rPr>
      </w:pPr>
      <w:r>
        <w:rPr>
          <w:rFonts w:ascii="PT Astra Serif" w:hAnsi="PT Astra Serif"/>
          <w:sz w:val="24"/>
          <w:szCs w:val="24"/>
        </w:rPr>
        <w:t xml:space="preserve">                        </w:t>
      </w:r>
      <w:r>
        <w:rPr>
          <w:rFonts w:ascii="PT Astra Serif" w:hAnsi="PT Astra Serif"/>
          <w:sz w:val="24"/>
          <w:szCs w:val="24"/>
        </w:rPr>
        <w:tab/>
        <w:tab/>
        <w:t xml:space="preserve">  (подпись)             (расшифровка подписи)</w:t>
      </w:r>
    </w:p>
    <w:p>
      <w:pPr>
        <w:pStyle w:val="ConsPlusNormal"/>
        <w:spacing w:lineRule="auto" w:line="240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sectPr>
      <w:footnotePr>
        <w:numFmt w:val="decimal"/>
      </w:footnotePr>
      <w:type w:val="nextPage"/>
      <w:pgSz w:w="11906" w:h="16838"/>
      <w:pgMar w:left="1440" w:right="716" w:gutter="0" w:header="0" w:top="765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Astra">
    <w:charset w:val="01"/>
    <w:family w:val="swiss"/>
    <w:pitch w:val="default"/>
  </w:font>
  <w:font w:name="Times New Roman">
    <w:charset w:val="01"/>
    <w:family w:val="roman"/>
    <w:pitch w:val="default"/>
  </w:font>
  <w:font w:name="Calibri Light">
    <w:charset w:val="01"/>
    <w:family w:val="swiss"/>
    <w:pitch w:val="default"/>
  </w:font>
  <w:font w:name="Tahoma">
    <w:charset w:val="01"/>
    <w:family w:val="swiss"/>
    <w:pitch w:val="default"/>
  </w:font>
  <w:font w:name="Consolas">
    <w:charset w:val="01"/>
    <w:family w:val="swiss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swiss"/>
    <w:pitch w:val="default"/>
  </w:font>
  <w:font w:name="Courier New">
    <w:charset w:val="01"/>
    <w:family w:val="swiss"/>
    <w:pitch w:val="default"/>
  </w:font>
  <w:font w:name="Arial">
    <w:charset w:val="01"/>
    <w:family w:val="swiss"/>
    <w:pitch w:val="default"/>
  </w:font>
  <w:font w:name="Liberation Mono">
    <w:altName w:val="Courier New"/>
    <w:charset w:val="01"/>
    <w:family w:val="roman"/>
    <w:pitch w:val="default"/>
  </w:font>
  <w:font w:name="PT Astra Serif">
    <w:altName w:val="serif"/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1a7a8df9-334c-4aaf-a8a2-885d76553538"/>
        <w:spacing w:lineRule="auto" w:line="300"/>
        <w:jc w:val="both"/>
        <w:rPr/>
      </w:pPr>
      <w:r>
        <w:rPr>
          <w:rStyle w:val="Style13"/>
        </w:rPr>
        <w:footnoteRef/>
      </w:r>
      <w:r>
        <w:rPr/>
        <w:t xml:space="preserve"> </w:t>
      </w:r>
      <w:r>
        <w:rPr/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6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  <w:rFonts w:ascii="PT Astra Serif" w:hAnsi="PT Astra Serif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suff w:val="space"/>
      <w:lvlText w:val="%7."/>
      <w:lvlJc w:val="left"/>
      <w:pPr>
        <w:tabs>
          <w:tab w:val="num" w:pos="0"/>
        </w:tabs>
        <w:ind w:left="2880" w:hanging="360"/>
      </w:pPr>
      <w:rPr>
        <w:sz w:val="28"/>
        <w:szCs w:val="28"/>
        <w:rFonts w:ascii="PT Astra Serif" w:hAnsi="PT Astra Serif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PT Astra Serif" w:hAnsi="PT Astra Serif" w:eastAsia="Liberation Mono" w:cs="Liberation Mon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PT Astra Serif" w:hAnsi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PT Astra Serif" w:hAnsi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rFonts w:ascii="PT Astra Serif" w:hAnsi="PT Astra Serif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kern w:val="2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link w:val="1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Astra" w:hAnsi="Astra" w:eastAsia="Calibri" w:cs="Tahoma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keepLines/>
      <w:numPr>
        <w:ilvl w:val="0"/>
        <w:numId w:val="0"/>
      </w:numPr>
      <w:spacing w:before="360" w:after="80"/>
      <w:outlineLvl w:val="0"/>
    </w:pPr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qFormat/>
    <w:pPr>
      <w:keepNext w:val="true"/>
      <w:keepLines/>
      <w:numPr>
        <w:ilvl w:val="0"/>
        <w:numId w:val="0"/>
      </w:numPr>
      <w:spacing w:before="160" w:after="80"/>
      <w:outlineLvl w:val="1"/>
    </w:pPr>
    <w:rPr>
      <w:rFonts w:ascii="Calibri Light" w:hAnsi="Calibri Light" w:eastAsia="Calibri" w:cs="Tahoma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3"/>
    <w:qFormat/>
    <w:pPr>
      <w:keepNext w:val="true"/>
      <w:keepLines/>
      <w:numPr>
        <w:ilvl w:val="0"/>
        <w:numId w:val="0"/>
      </w:numPr>
      <w:spacing w:before="160" w:after="80"/>
      <w:outlineLvl w:val="2"/>
    </w:pPr>
    <w:rPr>
      <w:rFonts w:eastAsia="Calibri" w:cs="Tahom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4"/>
    <w:qFormat/>
    <w:pPr>
      <w:keepNext w:val="true"/>
      <w:keepLines/>
      <w:numPr>
        <w:ilvl w:val="0"/>
        <w:numId w:val="0"/>
      </w:numPr>
      <w:spacing w:before="80" w:after="40"/>
      <w:outlineLvl w:val="3"/>
    </w:pPr>
    <w:rPr>
      <w:rFonts w:eastAsia="Calibri" w:cs="Tahom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5"/>
    <w:qFormat/>
    <w:pPr>
      <w:keepNext w:val="true"/>
      <w:keepLines/>
      <w:numPr>
        <w:ilvl w:val="0"/>
        <w:numId w:val="0"/>
      </w:numPr>
      <w:spacing w:before="80" w:after="40"/>
      <w:outlineLvl w:val="4"/>
    </w:pPr>
    <w:rPr>
      <w:rFonts w:eastAsia="Calibri" w:cs="Tahoma"/>
      <w:color w:themeColor="accent1" w:themeShade="bf" w:val="2F5496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40" w:after="0"/>
      <w:outlineLvl w:val="5"/>
    </w:pPr>
    <w:rPr>
      <w:rFonts w:eastAsia="Calibri" w:cs="Tahom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40" w:after="0"/>
      <w:outlineLvl w:val="6"/>
    </w:pPr>
    <w:rPr>
      <w:rFonts w:eastAsia="Calibri" w:cs="Tahoma"/>
      <w:color w:themeColor="text1" w:themeTint="a6" w:val="595959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outlineLvl w:val="7"/>
    </w:pPr>
    <w:rPr>
      <w:rFonts w:eastAsia="Calibri" w:cs="Tahom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9"/>
    <w:qFormat/>
    <w:pPr>
      <w:keepNext w:val="true"/>
      <w:keepLines/>
      <w:numPr>
        <w:ilvl w:val="0"/>
        <w:numId w:val="0"/>
      </w:numPr>
      <w:outlineLvl w:val="8"/>
    </w:pPr>
    <w:rPr>
      <w:rFonts w:eastAsia="Calibri" w:cs="Tahoma"/>
      <w:color w:themeColor="text1" w:themeTint="d8" w:val="272727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Calibri Light" w:hAnsi="Calibri Light" w:eastAsia="Calibri" w:cs="Tahoma"/>
      <w:color w:themeColor="accent1" w:themeShade="bf" w:val="2F5496"/>
      <w:sz w:val="40"/>
      <w:szCs w:val="40"/>
    </w:rPr>
  </w:style>
  <w:style w:type="character" w:styleId="2">
    <w:name w:val="Заголовок 2 Знак"/>
    <w:basedOn w:val="DefaultParagraphFont"/>
    <w:qFormat/>
    <w:rPr>
      <w:rFonts w:ascii="Calibri Light" w:hAnsi="Calibri Light" w:eastAsia="Calibri" w:cs="Tahoma"/>
      <w:color w:themeColor="accent1" w:themeShade="bf" w:val="2F5496"/>
      <w:sz w:val="32"/>
      <w:szCs w:val="32"/>
    </w:rPr>
  </w:style>
  <w:style w:type="character" w:styleId="3">
    <w:name w:val="Заголовок 3 Знак"/>
    <w:basedOn w:val="DefaultParagraphFont"/>
    <w:qFormat/>
    <w:rPr>
      <w:rFonts w:eastAsia="Calibri" w:cs="Tahoma"/>
      <w:color w:themeColor="accent1" w:themeShade="bf" w:val="2F5496"/>
      <w:sz w:val="28"/>
      <w:szCs w:val="28"/>
    </w:rPr>
  </w:style>
  <w:style w:type="character" w:styleId="4">
    <w:name w:val="Заголовок 4 Знак"/>
    <w:basedOn w:val="DefaultParagraphFont"/>
    <w:qFormat/>
    <w:rPr>
      <w:rFonts w:eastAsia="Calibri" w:cs="Tahoma"/>
      <w:i/>
      <w:iCs/>
      <w:color w:themeColor="accent1" w:themeShade="bf" w:val="2F5496"/>
    </w:rPr>
  </w:style>
  <w:style w:type="character" w:styleId="5">
    <w:name w:val="Заголовок 5 Знак"/>
    <w:basedOn w:val="DefaultParagraphFont"/>
    <w:qFormat/>
    <w:rPr>
      <w:rFonts w:eastAsia="Calibri" w:cs="Tahoma"/>
      <w:color w:themeColor="accent1" w:themeShade="bf" w:val="2F5496"/>
    </w:rPr>
  </w:style>
  <w:style w:type="character" w:styleId="6">
    <w:name w:val="Заголовок 6 Знак"/>
    <w:basedOn w:val="DefaultParagraphFont"/>
    <w:qFormat/>
    <w:rPr>
      <w:rFonts w:eastAsia="Calibri" w:cs="Tahoma"/>
      <w:i/>
      <w:iCs/>
      <w:color w:themeColor="text1" w:themeTint="a6" w:val="595959"/>
    </w:rPr>
  </w:style>
  <w:style w:type="character" w:styleId="7">
    <w:name w:val="Заголовок 7 Знак"/>
    <w:basedOn w:val="DefaultParagraphFont"/>
    <w:qFormat/>
    <w:rPr>
      <w:rFonts w:eastAsia="Calibri" w:cs="Tahoma"/>
      <w:color w:themeColor="text1" w:themeTint="a6" w:val="595959"/>
    </w:rPr>
  </w:style>
  <w:style w:type="character" w:styleId="8">
    <w:name w:val="Заголовок 8 Знак"/>
    <w:basedOn w:val="DefaultParagraphFont"/>
    <w:qFormat/>
    <w:rPr>
      <w:rFonts w:eastAsia="Calibri" w:cs="Tahoma"/>
      <w:i/>
      <w:iCs/>
      <w:color w:themeColor="text1" w:themeTint="d8" w:val="272727"/>
    </w:rPr>
  </w:style>
  <w:style w:type="character" w:styleId="9">
    <w:name w:val="Заголовок 9 Знак"/>
    <w:basedOn w:val="DefaultParagraphFont"/>
    <w:qFormat/>
    <w:rPr>
      <w:rFonts w:eastAsia="Calibri" w:cs="Tahoma"/>
      <w:color w:themeColor="text1" w:themeTint="d8" w:val="272727"/>
    </w:rPr>
  </w:style>
  <w:style w:type="character" w:styleId="Style5">
    <w:name w:val="Заголовок Знак"/>
    <w:basedOn w:val="DefaultParagraphFont"/>
    <w:qFormat/>
    <w:rPr>
      <w:rFonts w:ascii="Calibri Light" w:hAnsi="Calibri Light" w:eastAsia="Calibri" w:cs="Tahoma"/>
      <w:spacing w:val="-10"/>
      <w:kern w:val="2"/>
      <w:sz w:val="56"/>
      <w:szCs w:val="56"/>
    </w:rPr>
  </w:style>
  <w:style w:type="character" w:styleId="Style6">
    <w:name w:val="Подзаголовок Знак"/>
    <w:basedOn w:val="DefaultParagraphFont"/>
    <w:qFormat/>
    <w:rPr>
      <w:rFonts w:eastAsia="Calibri" w:cs="Tahoma"/>
      <w:color w:themeColor="text1" w:themeTint="a6" w:val="595959"/>
      <w:spacing w:val="15"/>
      <w:sz w:val="28"/>
      <w:szCs w:val="28"/>
    </w:rPr>
  </w:style>
  <w:style w:type="character" w:styleId="21">
    <w:name w:val="Цитата 2 Знак"/>
    <w:basedOn w:val="DefaultParagraphFont"/>
    <w:link w:val="Quote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qFormat/>
    <w:rPr>
      <w:i/>
      <w:iCs/>
      <w:color w:themeColor="accent1" w:themeShade="bf" w:val="2F5496"/>
    </w:rPr>
  </w:style>
  <w:style w:type="character" w:styleId="Style7">
    <w:name w:val="Выделенная цитата Знак"/>
    <w:basedOn w:val="DefaultParagraphFont"/>
    <w:link w:val="IntenseQuote"/>
    <w:qFormat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qFormat/>
    <w:rPr>
      <w:b/>
      <w:bCs/>
      <w:smallCaps/>
      <w:color w:themeColor="accent1" w:themeShade="bf" w:val="2F5496"/>
      <w:spacing w:val="5"/>
    </w:rPr>
  </w:style>
  <w:style w:type="character" w:styleId="11">
    <w:name w:val="Обычный1"/>
    <w:qFormat/>
    <w:rPr>
      <w:rFonts w:ascii="Times New Roman" w:hAnsi="Times New Roman"/>
      <w:color w:val="000000"/>
      <w:sz w:val="28"/>
      <w:szCs w:val="28"/>
    </w:rPr>
  </w:style>
  <w:style w:type="character" w:styleId="Style8">
    <w:name w:val="Абзац списка Знак"/>
    <w:basedOn w:val="11"/>
    <w:link w:val="ListParagraph"/>
    <w:qFormat/>
    <w:rPr>
      <w:rFonts w:ascii="Times New Roman" w:hAnsi="Times New Roman"/>
      <w:color w:val="000000"/>
      <w:sz w:val="24"/>
    </w:rPr>
  </w:style>
  <w:style w:type="character" w:styleId="Style9">
    <w:name w:val="Верхний колонтитул Знак"/>
    <w:basedOn w:val="DefaultParagraphFont"/>
    <w:qFormat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Style10">
    <w:name w:val="Нижний колонтитул Знак"/>
    <w:basedOn w:val="DefaultParagraphFont"/>
    <w:qFormat/>
    <w:rPr>
      <w:rFonts w:ascii="Times New Roman" w:hAnsi="Times New Roman" w:eastAsia="Times New Roman" w:cs="Times New Roman"/>
      <w:color w:val="000000"/>
      <w:kern w:val="0"/>
      <w:sz w:val="24"/>
      <w:szCs w:val="20"/>
      <w:lang w:eastAsia="ru-RU"/>
    </w:rPr>
  </w:style>
  <w:style w:type="character" w:styleId="Style11">
    <w:name w:val="Текст выноски Знак"/>
    <w:basedOn w:val="DefaultParagraphFont"/>
    <w:link w:val="BalloonText"/>
    <w:qFormat/>
    <w:rPr>
      <w:rFonts w:ascii="Tahoma" w:hAnsi="Tahoma" w:eastAsia="Times New Roman" w:cs="Tahoma"/>
      <w:color w:val="000000"/>
      <w:kern w:val="0"/>
      <w:sz w:val="16"/>
      <w:szCs w:val="16"/>
      <w:lang w:eastAsia="ru-RU"/>
    </w:rPr>
  </w:style>
  <w:style w:type="character" w:styleId="CommentReference">
    <w:name w:val="Comment Reference"/>
    <w:basedOn w:val="DefaultParagraphFont"/>
    <w:qFormat/>
    <w:rPr>
      <w:sz w:val="16"/>
      <w:szCs w:val="16"/>
    </w:rPr>
  </w:style>
  <w:style w:type="character" w:styleId="Style12">
    <w:name w:val="Текст примечания Знак"/>
    <w:basedOn w:val="DefaultParagraphFont"/>
    <w:link w:val="CommentText"/>
    <w:qFormat/>
    <w:rPr>
      <w:rFonts w:ascii="Times New Roman" w:hAnsi="Times New Roman" w:eastAsia="Times New Roman" w:cs="Times New Roman"/>
      <w:color w:val="000000"/>
      <w:kern w:val="0"/>
      <w:sz w:val="20"/>
      <w:szCs w:val="20"/>
      <w:lang w:eastAsia="ru-RU"/>
    </w:rPr>
  </w:style>
  <w:style w:type="character" w:styleId="HTML">
    <w:name w:val="Стандартный HTML Знак"/>
    <w:basedOn w:val="DefaultParagraphFont"/>
    <w:link w:val="HTMLPreformatted"/>
    <w:qFormat/>
    <w:rPr>
      <w:rFonts w:ascii="Consolas" w:hAnsi="Consolas" w:eastAsia="Times New Roman" w:cs="Times New Roman"/>
      <w:color w:val="000000"/>
      <w:kern w:val="0"/>
      <w:sz w:val="20"/>
      <w:szCs w:val="20"/>
      <w:lang w:eastAsia="ru-RU"/>
    </w:rPr>
  </w:style>
  <w:style w:type="character" w:styleId="Style13">
    <w:name w:val="Символ сноски"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Style14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user2">
    <w:name w:val="Символ нумерации (user)"/>
    <w:qFormat/>
    <w:rPr>
      <w:rFonts w:ascii="PT Astra Serif" w:hAnsi="PT Astra Serif"/>
      <w:sz w:val="28"/>
      <w:szCs w:val="28"/>
    </w:rPr>
  </w:style>
  <w:style w:type="character" w:styleId="Style15">
    <w:name w:val="Символ нумерации"/>
    <w:qFormat/>
    <w:rPr>
      <w:rFonts w:ascii="PT Astra Serif" w:hAnsi="PT Astra Serif"/>
      <w:sz w:val="28"/>
      <w:szCs w:val="28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Style17">
    <w:name w:val="Исходный текст"/>
    <w:qFormat/>
    <w:rPr>
      <w:rFonts w:ascii="PT Astra Serif" w:hAnsi="PT Astra Serif" w:eastAsia="Liberation Mono" w:cs="Liberation Mono"/>
      <w:sz w:val="28"/>
      <w:szCs w:val="2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3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4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Normal"/>
    <w:link w:val="Style5"/>
    <w:qFormat/>
    <w:pPr>
      <w:spacing w:before="0" w:after="80"/>
      <w:contextualSpacing/>
    </w:pPr>
    <w:rPr>
      <w:rFonts w:ascii="Calibri Light" w:hAnsi="Calibri Light" w:eastAsia="Calibri" w:cs="Tahoma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tyle6"/>
    <w:qFormat/>
    <w:pPr/>
    <w:rPr>
      <w:rFonts w:eastAsia="Calibri" w:cs="Tahom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21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Style8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Style7"/>
    <w:qFormat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themeColor="accent1" w:themeShade="bf" w:val="2F5496"/>
    </w:rPr>
  </w:style>
  <w:style w:type="paragraph" w:styleId="1TimesNewRoman12">
    <w:name w:val="! ТЗ Стиль __ТекстОсн_1и + Times New Roman 12 пт По ширине Первая стр..."/>
    <w:basedOn w:val="Normal"/>
    <w:qFormat/>
    <w:pPr>
      <w:tabs>
        <w:tab w:val="clear" w:pos="708"/>
        <w:tab w:val="left" w:pos="851" w:leader="none"/>
      </w:tabs>
      <w:spacing w:lineRule="auto" w:line="360" w:before="60" w:after="60"/>
      <w:ind w:firstLine="709"/>
      <w:jc w:val="both"/>
    </w:pPr>
    <w:rPr/>
  </w:style>
  <w:style w:type="paragraph" w:styleId="12">
    <w:name w:val="Знак сноски1"/>
    <w:basedOn w:val="Normal"/>
    <w:qFormat/>
    <w:pPr>
      <w:spacing w:lineRule="auto" w:line="264" w:before="0" w:after="160"/>
    </w:pPr>
    <w:rPr>
      <w:rFonts w:ascii="Calibri" w:hAnsi="Calibri"/>
      <w:sz w:val="22"/>
      <w:vertAlign w:val="superscript"/>
    </w:rPr>
  </w:style>
  <w:style w:type="paragraph" w:styleId="Footnote">
    <w:name w:val="Footnote"/>
    <w:basedOn w:val="Normal"/>
    <w:qFormat/>
    <w:pPr/>
    <w:rPr>
      <w:sz w:val="20"/>
    </w:rPr>
  </w:style>
  <w:style w:type="paragraph" w:styleId="Style20">
    <w:name w:val="Колонтитулы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08"/>
        <w:tab w:val="center" w:pos="4677" w:leader="none"/>
        <w:tab w:val="right" w:pos="9355" w:leader="none"/>
      </w:tabs>
    </w:pPr>
    <w:rPr>
      <w:sz w:val="20"/>
    </w:rPr>
  </w:style>
  <w:style w:type="paragraph" w:styleId="Footer">
    <w:name w:val="footer"/>
    <w:basedOn w:val="Normal"/>
    <w:link w:val="Style1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1"/>
    <w:qFormat/>
    <w:pPr/>
    <w:rPr>
      <w:rFonts w:ascii="Tahoma" w:hAnsi="Tahoma" w:cs="Tahoma"/>
      <w:sz w:val="16"/>
      <w:szCs w:val="16"/>
    </w:rPr>
  </w:style>
  <w:style w:type="paragraph" w:styleId="CommentText">
    <w:name w:val="Comment Text"/>
    <w:basedOn w:val="Normal"/>
    <w:link w:val="Style12"/>
    <w:qFormat/>
    <w:pPr/>
    <w:rPr>
      <w:sz w:val="20"/>
    </w:rPr>
  </w:style>
  <w:style w:type="paragraph" w:styleId="HTMLPreformatted">
    <w:name w:val="HTML Preformatted"/>
    <w:basedOn w:val="Normal"/>
    <w:link w:val="HTML"/>
    <w:qFormat/>
    <w:pPr/>
    <w:rPr>
      <w:rFonts w:ascii="Consolas" w:hAnsi="Consolas"/>
      <w:sz w:val="20"/>
    </w:rPr>
  </w:style>
  <w:style w:type="paragraph" w:styleId="Normal5ebd5728-ce07-411d-9dc7-195263085493">
    <w:name w:val="Normal_5ebd5728-ce07-411d-9dc7-195263085493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3a6b1d95-f9b5-4f84-87b8-e0bf9c2aa8a2">
    <w:name w:val="Normal_3a6b1d95-f9b5-4f84-87b8-e0bf9c2aa8a2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98a0245a-fcd7-4c61-9d59-4ce3414be7df">
    <w:name w:val="Normal_98a0245a-fcd7-4c61-9d59-4ce3414be7df"/>
    <w:link w:val="1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d9efd8d8-692e-4670-af77-61a570993ba3">
    <w:name w:val="Normal_d9efd8d8-692e-4670-af77-61a570993ba3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Normal39cc52ff-8e84-46f6-9ff0-7ad24fec9b5b">
    <w:name w:val="Normal_39cc52ff-8e84-46f6-9ff0-7ad24fec9b5b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ListParagraphce1fd3f6-d7f7-4359-a422-aeb1142ff497">
    <w:name w:val="List Paragraph_ce1fd3f6-d7f7-4359-a422-aeb1142ff497"/>
    <w:basedOn w:val="Normal98a0245a-fcd7-4c61-9d59-4ce3414be7df"/>
    <w:next w:val="ListParagraph"/>
    <w:link w:val="Style8"/>
    <w:qFormat/>
    <w:pPr>
      <w:keepLines/>
      <w:spacing w:lineRule="auto" w:line="240" w:before="0" w:after="0"/>
      <w:ind w:left="0"/>
      <w:contextualSpacing/>
    </w:pPr>
    <w:rPr/>
  </w:style>
  <w:style w:type="paragraph" w:styleId="Footnote05212037-1df9-43e5-b643-33f487c5549e">
    <w:name w:val="Footnote_05212037-1df9-43e5-b643-33f487c5549e"/>
    <w:basedOn w:val="Normal98a0245a-fcd7-4c61-9d59-4ce3414be7df"/>
    <w:qFormat/>
    <w:pPr/>
    <w:rPr>
      <w:sz w:val="20"/>
    </w:rPr>
  </w:style>
  <w:style w:type="paragraph" w:styleId="Footnote1a7a8df9-334c-4aaf-a8a2-885d76553538">
    <w:name w:val="Footnote_1a7a8df9-334c-4aaf-a8a2-885d76553538"/>
    <w:basedOn w:val="Normal1d3dd4e2-7ce8-4046-bb1a-b4990b369ce6"/>
    <w:qFormat/>
    <w:pPr/>
    <w:rPr>
      <w:sz w:val="20"/>
    </w:rPr>
  </w:style>
  <w:style w:type="paragraph" w:styleId="Normal1d3dd4e2-7ce8-4046-bb1a-b4990b369ce6">
    <w:name w:val="Normal_1d3dd4e2-7ce8-4046-bb1a-b4990b369ce6"/>
    <w:link w:val="11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auto"/>
      <w:kern w:val="2"/>
      <w:sz w:val="24"/>
      <w:szCs w:val="22"/>
      <w:lang w:val="ru-RU" w:eastAsia="ru-RU" w:bidi="ar-SA"/>
    </w:rPr>
  </w:style>
  <w:style w:type="paragraph" w:styleId="ConsPlusNonformat">
    <w:name w:val="ConsPlusNonformat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2"/>
      <w:lang w:val="ru-RU" w:eastAsia="ru-RU" w:bidi="ar-SA"/>
    </w:rPr>
  </w:style>
  <w:style w:type="paragraph" w:styleId="Style21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/>
    <w:rPr/>
  </w:style>
  <w:style w:type="paragraph" w:styleId="user6">
    <w:name w:val="Содержимое врезки (user)"/>
    <w:basedOn w:val="Normal"/>
    <w:qFormat/>
    <w:pPr/>
    <w:rPr/>
  </w:style>
  <w:style w:type="paragraph" w:styleId="Normal181ce3dc-bb70-4ed9-99d7-8248ae041cff">
    <w:name w:val="Normal_181ce3dc-bb70-4ed9-99d7-8248ae041cff"/>
    <w:qFormat/>
    <w:pPr>
      <w:widowControl/>
      <w:suppressAutoHyphens w:val="true"/>
      <w:overflowPunct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0"/>
      <w:lang w:val="ru-RU" w:eastAsia="ru-RU" w:bidi="ar-SA"/>
    </w:rPr>
  </w:style>
  <w:style w:type="paragraph" w:styleId="user7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8">
    <w:name w:val="Заголовок таблицы (user)"/>
    <w:basedOn w:val="user7"/>
    <w:qFormat/>
    <w:pPr>
      <w:suppressLineNumbers/>
      <w:jc w:val="center"/>
    </w:pPr>
    <w:rPr>
      <w:b/>
      <w:bCs/>
    </w:rPr>
  </w:style>
  <w:style w:type="paragraph" w:styleId="ConsPlusTitle">
    <w:name w:val="ConsPlusTitle"/>
    <w:qFormat/>
    <w:pPr>
      <w:widowControl w:val="false"/>
      <w:suppressAutoHyphens w:val="true"/>
      <w:overflowPunct w:val="false"/>
      <w:bidi w:val="0"/>
      <w:spacing w:lineRule="auto" w:line="240" w:before="0" w:after="0"/>
      <w:jc w:val="left"/>
    </w:pPr>
    <w:rPr>
      <w:rFonts w:ascii="Arial" w:hAnsi="Arial" w:eastAsia="Noto Serif CJK SC" w:cs="Arial"/>
      <w:b/>
      <w:color w:val="auto"/>
      <w:kern w:val="0"/>
      <w:sz w:val="24"/>
      <w:szCs w:val="20"/>
      <w:lang w:val="ru-RU" w:eastAsia="ru-RU" w:bidi="ar-SA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user9">
    <w:name w:val="Текст в заданном формате (user)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4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user10">
    <w:name w:val="Комментарий (user)"/>
    <w:basedOn w:val="Normal"/>
    <w:qFormat/>
    <w:pPr>
      <w:spacing w:lineRule="auto" w:line="240" w:before="56" w:after="0"/>
      <w:ind w:hanging="0" w:left="57" w:right="57"/>
    </w:pPr>
    <w:rPr>
      <w:color w:val="auto"/>
      <w:sz w:val="20"/>
      <w:szCs w:val="20"/>
    </w:rPr>
  </w:style>
  <w:style w:type="numbering" w:styleId="123user">
    <w:name w:val="Нумерованный 123 (user)"/>
    <w:qFormat/>
  </w:style>
  <w:style w:type="numbering" w:styleId="Style25">
    <w:name w:val="Без списка"/>
    <w:qFormat/>
  </w:style>
  <w:style w:type="numbering" w:styleId="123">
    <w:name w:val="Нумерованный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523235&amp;date=13.04.2026&amp;dst=345&amp;field=134" TargetMode="External"/><Relationship Id="rId4" Type="http://schemas.openxmlformats.org/officeDocument/2006/relationships/hyperlink" Target="https://login.consultant.ru/link/?req=doc&amp;base=LAW&amp;n=523719&amp;date=13.04.2026&amp;dst=4&amp;field=134" TargetMode="External"/><Relationship Id="rId5" Type="http://schemas.openxmlformats.org/officeDocument/2006/relationships/hyperlink" Target="https://login.consultant.ru/link/?req=doc&amp;base=RLAW284&amp;n=161734&amp;date=13.04.2026" TargetMode="External"/><Relationship Id="rId6" Type="http://schemas.openxmlformats.org/officeDocument/2006/relationships/hyperlink" Target="https://login.consultant.ru/link/?req=doc&amp;base=RLAW284&amp;n=154797&amp;date=13.04.2026&amp;dst=100007&amp;field=134" TargetMode="External"/><Relationship Id="rId7" Type="http://schemas.openxmlformats.org/officeDocument/2006/relationships/hyperlink" Target="https://login.consultant.ru/link/?req=doc&amp;base=LAW&amp;n=370203&amp;date=26.11.2025" TargetMode="External"/><Relationship Id="rId8" Type="http://schemas.openxmlformats.org/officeDocument/2006/relationships/hyperlink" Target="https://login.consultant.ru/link/?req=doc&amp;base=LAW&amp;n=507377&amp;date=26.11.2025" TargetMode="Externa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4094</TotalTime>
  <Application>LibreOffice/25.2.6.2$Linux_X86_64 LibreOffice_project/520$Build-2</Application>
  <AppVersion>15.0000</AppVersion>
  <Pages>31</Pages>
  <Words>6194</Words>
  <Characters>47934</Characters>
  <CharactersWithSpaces>54679</CharactersWithSpaces>
  <Paragraphs>561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2026-01-20T10:54:00Z</dcterms:created>
  <dc:creator>admin</dc:creator>
  <dc:description/>
  <dc:language>ru-RU</dc:language>
  <cp:lastModifiedBy/>
  <cp:lastPrinted>2026-07-31T10:27:16Z</cp:lastPrinted>
  <dcterms:modified xsi:type="dcterms:W3CDTF">2026-07-31T10:24:39Z</dcterms:modified>
  <cp:revision>163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